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CE" w:rsidRPr="00842BCE" w:rsidRDefault="00842BCE" w:rsidP="00615EA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51033"/>
          <w:sz w:val="21"/>
          <w:szCs w:val="21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1"/>
          <w:szCs w:val="21"/>
          <w:lang w:eastAsia="ru-RU"/>
        </w:rPr>
        <w:t xml:space="preserve">Депутат </w:t>
      </w:r>
      <w:r>
        <w:rPr>
          <w:rFonts w:ascii="Arial" w:eastAsia="Times New Roman" w:hAnsi="Arial" w:cs="Arial"/>
          <w:color w:val="051033"/>
          <w:sz w:val="21"/>
          <w:szCs w:val="21"/>
          <w:lang w:val="uk-UA" w:eastAsia="ru-RU"/>
        </w:rPr>
        <w:t>М</w:t>
      </w:r>
      <w:bookmarkStart w:id="0" w:name="_GoBack"/>
      <w:bookmarkEnd w:id="0"/>
      <w:r>
        <w:rPr>
          <w:rFonts w:ascii="Arial" w:eastAsia="Times New Roman" w:hAnsi="Arial" w:cs="Arial"/>
          <w:color w:val="051033"/>
          <w:sz w:val="21"/>
          <w:szCs w:val="21"/>
          <w:lang w:val="uk-UA" w:eastAsia="ru-RU"/>
        </w:rPr>
        <w:t>огилівської сільської</w:t>
      </w:r>
      <w:r w:rsidRPr="00842BCE">
        <w:rPr>
          <w:rFonts w:ascii="Arial" w:eastAsia="Times New Roman" w:hAnsi="Arial" w:cs="Arial"/>
          <w:color w:val="051033"/>
          <w:sz w:val="21"/>
          <w:szCs w:val="21"/>
          <w:lang w:eastAsia="ru-RU"/>
        </w:rPr>
        <w:t xml:space="preserve"> ради є представником інтересів територіальної громади </w:t>
      </w:r>
      <w:r>
        <w:rPr>
          <w:rFonts w:ascii="Arial" w:eastAsia="Times New Roman" w:hAnsi="Arial" w:cs="Arial"/>
          <w:color w:val="051033"/>
          <w:sz w:val="21"/>
          <w:szCs w:val="21"/>
          <w:lang w:val="uk-UA" w:eastAsia="ru-RU"/>
        </w:rPr>
        <w:t>Могилівської ТГ</w:t>
      </w:r>
      <w:r w:rsidRPr="00842BCE">
        <w:rPr>
          <w:rFonts w:ascii="Arial" w:eastAsia="Times New Roman" w:hAnsi="Arial" w:cs="Arial"/>
          <w:color w:val="051033"/>
          <w:sz w:val="21"/>
          <w:szCs w:val="21"/>
          <w:lang w:eastAsia="ru-RU"/>
        </w:rPr>
        <w:t>, член ради, який зокрема:</w:t>
      </w:r>
    </w:p>
    <w:p w:rsidR="00842BCE" w:rsidRPr="00842BCE" w:rsidRDefault="00842BCE" w:rsidP="00842B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1"/>
          <w:szCs w:val="21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1"/>
          <w:szCs w:val="21"/>
          <w:lang w:eastAsia="ru-RU"/>
        </w:rPr>
        <w:t>відчуваючи відповідальність перед своїми виборцями, та усвідомлюючи довіру, висловлену депутатам міської ради;</w:t>
      </w:r>
    </w:p>
    <w:p w:rsidR="00842BCE" w:rsidRPr="00842BCE" w:rsidRDefault="00842BCE" w:rsidP="00842B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1"/>
          <w:szCs w:val="21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1"/>
          <w:szCs w:val="21"/>
          <w:lang w:eastAsia="ru-RU"/>
        </w:rPr>
        <w:t>керуючись тим, що етичні і прозорі дії депутатів значною мірою сприяють формуванню демократичних принципів; посиленню довіри суспільства до органів місцевого самоврядування; розвитку і вдосконаленню норм депутатської етики, зобов’язуються виконувати принципи та інструкції, передбачені цим Кодексом.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1"/>
          <w:szCs w:val="21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1"/>
          <w:szCs w:val="21"/>
          <w:lang w:eastAsia="ru-RU"/>
        </w:rPr>
        <w:t xml:space="preserve">Кодекс етики та доброчесної поведінки депутатів </w:t>
      </w:r>
      <w:r>
        <w:rPr>
          <w:rFonts w:ascii="Arial" w:eastAsia="Times New Roman" w:hAnsi="Arial" w:cs="Arial"/>
          <w:color w:val="051033"/>
          <w:sz w:val="21"/>
          <w:szCs w:val="21"/>
          <w:lang w:val="uk-UA" w:eastAsia="ru-RU"/>
        </w:rPr>
        <w:t>Могилівської сільської</w:t>
      </w:r>
      <w:r w:rsidRPr="00842BCE">
        <w:rPr>
          <w:rFonts w:ascii="Arial" w:eastAsia="Times New Roman" w:hAnsi="Arial" w:cs="Arial"/>
          <w:color w:val="051033"/>
          <w:sz w:val="21"/>
          <w:szCs w:val="21"/>
          <w:lang w:eastAsia="ru-RU"/>
        </w:rPr>
        <w:t xml:space="preserve"> ради (далі – Кодекс) встановлює набір етичних принципів і стандартів, на основі яких депутати </w:t>
      </w:r>
      <w:r>
        <w:rPr>
          <w:rFonts w:ascii="Arial" w:eastAsia="Times New Roman" w:hAnsi="Arial" w:cs="Arial"/>
          <w:color w:val="051033"/>
          <w:sz w:val="21"/>
          <w:szCs w:val="21"/>
          <w:lang w:val="uk-UA" w:eastAsia="ru-RU"/>
        </w:rPr>
        <w:t xml:space="preserve">Могилівської сільської </w:t>
      </w:r>
      <w:r w:rsidRPr="00842BCE">
        <w:rPr>
          <w:rFonts w:ascii="Arial" w:eastAsia="Times New Roman" w:hAnsi="Arial" w:cs="Arial"/>
          <w:color w:val="051033"/>
          <w:sz w:val="21"/>
          <w:szCs w:val="21"/>
          <w:lang w:eastAsia="ru-RU"/>
        </w:rPr>
        <w:t>ради (далі по тексту – депутати) здійснюють свою діяльність. Кодекс являє собою корпоративну угоду, розроблену і прийняту з метою сприяння ефективної діяльності депутатів.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1"/>
          <w:szCs w:val="21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1"/>
          <w:szCs w:val="21"/>
          <w:lang w:eastAsia="ru-RU"/>
        </w:rPr>
        <w:t> Метою кодексу є встановити стандарти та правила поведінки для врегулювання ситуацій етичного характеру, що виникають в процесі здійснення депутатами повноважень, покладених на них Конституцією України, законами України та волею виборців.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1"/>
          <w:szCs w:val="21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1"/>
          <w:szCs w:val="21"/>
          <w:lang w:eastAsia="ru-RU"/>
        </w:rPr>
        <w:t>Кодекс покликаний сприяти зміцненню поваги до депутатів, їх високого авторитету у суспільстві, а також встановлює порядок вирішення можливих етичних конфліктів між депутатами і притягнення до відповідальності за порушення етичних норм і вимог, передбачених цим Кодексом.</w:t>
      </w:r>
    </w:p>
    <w:p w:rsid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1"/>
          <w:szCs w:val="21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1"/>
          <w:szCs w:val="21"/>
          <w:lang w:eastAsia="ru-RU"/>
        </w:rPr>
        <w:t>Норми Кодексу поширюються на поведінку депутатів стосовно їхніх обов’язків як членів ради, і не поширюються на приватне і родинне життя депутатів.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51033"/>
          <w:sz w:val="21"/>
          <w:szCs w:val="21"/>
          <w:lang w:val="uk-UA" w:eastAsia="ru-RU"/>
        </w:rPr>
        <w:t>ЗАГАЛЬНІ ПОЛОЖЕННЯ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1.1 Визначення термінів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У цьому Кодексі терміни вживаються в такому значенні.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Доброчесна поведінка</w:t>
      </w:r>
      <w:r w:rsidRPr="00842BCE">
        <w:rPr>
          <w:rFonts w:ascii="Arial" w:eastAsia="Times New Roman" w:hAnsi="Arial" w:cs="Arial"/>
          <w:b/>
          <w:bCs/>
          <w:i/>
          <w:iCs/>
          <w:color w:val="051033"/>
          <w:sz w:val="23"/>
          <w:szCs w:val="23"/>
          <w:lang w:eastAsia="ru-RU"/>
        </w:rPr>
        <w:t> 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поведінка, яка полягає у сумлінному виконанні депутатом України своїх обов’язків, ввічливому, шанобливому ставленні до громадян, колег та інших осіб, неухильному дотриманні Конституції України, вимог цього Кодексу, інших нормативно-правових актів.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Блага 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грошові кошти або інше майно, переваги, пільги, послуги матеріального і/або нематеріального характеру.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Близькі родичі 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батьки, подружжя, діти, рідні брати і сестри, дід, баба, онуки, усиновлювачі, усиновлені.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Конфлікт інтересів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– протиріччя між приватними інтересами депутата та виконанням ним службових обов’язків, наявність якого може вплинути на об’єктивність та неупередженість прийняття рішень, а також на вчинення чи утримання від вчинення певних дій в процесі його службової діяльності.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Подарунок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– будь-яке благо, переваги, пільги, послуги, які депутат, безоплатно або за вартістю, суттєво меншою від ціни цих благ одержує від фізичних, юридичних, посадових осіб.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Приватні інтереси 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будь-які майнові чи немайнові інтереси депутата, обумовлені особистими, родинними, дружніми чи будь–якими іншими позаслужбовими стосунками з іншими особами.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lastRenderedPageBreak/>
        <w:t>         Корупція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використання особою, зазначеною у частині першій статті 3 Закону України «Про запобігання корупції»,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їй службових повноважень чи пов’язаних з ними можливостей.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        Потенційний конфлікт інтересів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прийняття нею рішень, або на вчинення чи невчинення дій під час виконання зазначених повноважень.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        Реальний конфлікт інтересів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виконання зазначених повноважень.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        Неправомірна вигода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– грошові кошти або інше майно, переваги, пільги, послуги, нематеріальні активи, будь-які інші вигоди нематеріального чи негрошового характеру, які обіцяють, пропонують, надають або одержують без законних на те підстав.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          Винагорода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– цінності, які отримує особа в обмін на послуги для іншої особи.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1.2 Загальні вимоги стосовно доброчесної поведінки депутата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У своїй діяльності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депутат  повинен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: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неухильно дотримуватись Конституції України, Регламенту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Бердичівської міської ради, законів України, та вимог цього Кодексу;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віддано служити інтересам в</w:t>
      </w:r>
      <w:r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иборців, зміцнювати довіру </w:t>
      </w:r>
      <w:proofErr w:type="gramStart"/>
      <w:r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до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 суспільства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, працювати на покращення іміджу </w:t>
      </w:r>
      <w:r>
        <w:rPr>
          <w:rFonts w:ascii="Arial" w:eastAsia="Times New Roman" w:hAnsi="Arial" w:cs="Arial"/>
          <w:color w:val="051033"/>
          <w:sz w:val="23"/>
          <w:szCs w:val="23"/>
          <w:lang w:val="uk-UA" w:eastAsia="ru-RU"/>
        </w:rPr>
        <w:t>Могилівської сільської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ради;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сприяти вдосконаленню демократичного урядування;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посилювати відповідальність і підзвітність депутатів;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проявляти високі моральні якості і здійснювати свою діяльність відповідно до загальнолюдських цінностей;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завжди зберігати гідність, поважати честь і гідність інших депутатів, посадових осіб і громадян;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– утримуватись від дій, заяв та вчинків, що здатні скомпрометувати його самого, виборців, яких він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представляє,  </w:t>
      </w:r>
      <w:r>
        <w:rPr>
          <w:rFonts w:ascii="Arial" w:eastAsia="Times New Roman" w:hAnsi="Arial" w:cs="Arial"/>
          <w:color w:val="051033"/>
          <w:sz w:val="23"/>
          <w:szCs w:val="23"/>
          <w:lang w:val="uk-UA" w:eastAsia="ru-RU"/>
        </w:rPr>
        <w:t>Могилівську</w:t>
      </w:r>
      <w:proofErr w:type="gramEnd"/>
      <w:r>
        <w:rPr>
          <w:rFonts w:ascii="Arial" w:eastAsia="Times New Roman" w:hAnsi="Arial" w:cs="Arial"/>
          <w:color w:val="051033"/>
          <w:sz w:val="23"/>
          <w:szCs w:val="23"/>
          <w:lang w:val="uk-UA" w:eastAsia="ru-RU"/>
        </w:rPr>
        <w:t xml:space="preserve"> сільську 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раду;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служити прикладом виконання своїх депутатських повноважень, володіти бездоганною професійною та громадянською репутацією;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lastRenderedPageBreak/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1.3. Основні принципи етики в роботі депутатів</w:t>
      </w:r>
    </w:p>
    <w:p w:rsidR="00842BCE" w:rsidRPr="00842BCE" w:rsidRDefault="00842BCE" w:rsidP="00842B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При прийнятті рішень депутати повинні спиратися на такі етичні принципи: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Народовладдя.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Законності та верховенства права.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Гласності.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Колегіальності депутатів.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Виборності.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Рівності чоловіків і жінок.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Демократизму.</w:t>
      </w:r>
    </w:p>
    <w:p w:rsidR="00842BCE" w:rsidRDefault="00842BCE" w:rsidP="00375E2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Підзвітності та відповідальності перед територіальною громадою </w:t>
      </w:r>
    </w:p>
    <w:p w:rsidR="00842BCE" w:rsidRPr="00842BCE" w:rsidRDefault="00842BCE" w:rsidP="00375E2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Служіння територіальній громаді.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Гуманізму і соціальної справедливості.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Пріоритету прав та свобод людини і громадянина.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Забезпечення рівних можливостей.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Професіоналізму, ініціативності, відданості справі.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Об’єктивності.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Конфіденційності.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Чесності.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Компетентності.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Сумлінності.</w:t>
      </w:r>
    </w:p>
    <w:p w:rsidR="00842BCE" w:rsidRPr="00842BCE" w:rsidRDefault="00842BCE" w:rsidP="00842B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Доброчесності і прозорості.</w:t>
      </w:r>
    </w:p>
    <w:p w:rsidR="00950377" w:rsidRDefault="00950377"/>
    <w:p w:rsidR="00842BCE" w:rsidRPr="00842BCE" w:rsidRDefault="00842BCE" w:rsidP="00842BC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</w:pPr>
      <w:r w:rsidRPr="00842BCE">
        <w:rPr>
          <w:rFonts w:ascii="Arial" w:eastAsia="Times New Roman" w:hAnsi="Arial" w:cs="Arial"/>
          <w:color w:val="FFFFFF"/>
          <w:spacing w:val="3"/>
          <w:sz w:val="24"/>
          <w:szCs w:val="24"/>
          <w:lang w:eastAsia="ru-RU"/>
        </w:rPr>
        <w:t>Промісіях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 xml:space="preserve">2.1. Публічна поведінка на засіданнях сесій та </w:t>
      </w:r>
      <w:proofErr w:type="gramStart"/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постійних  комісіях</w:t>
      </w:r>
      <w:proofErr w:type="gramEnd"/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Депутати повинні: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своєю поведінкою подавати приклад доброчесності, неупередженості та справедливості;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утримуватись від дій, які можуть зашкодити позитивному іміджу </w:t>
      </w:r>
      <w:r>
        <w:rPr>
          <w:rFonts w:ascii="Arial" w:eastAsia="Times New Roman" w:hAnsi="Arial" w:cs="Arial"/>
          <w:color w:val="051033"/>
          <w:sz w:val="23"/>
          <w:szCs w:val="23"/>
          <w:lang w:val="uk-UA" w:eastAsia="ru-RU"/>
        </w:rPr>
        <w:t>Могилівської сільської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ради та її виконавчим органам;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утримуватись від дій, заяв та вчинків, що здатні скомпрометувати його самого та виборців, яких він представляє;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використовувати у публічних виступах лише правдиві та перевірені відомості;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дотримуватись регламенту </w:t>
      </w:r>
      <w:r>
        <w:rPr>
          <w:rFonts w:ascii="Arial" w:eastAsia="Times New Roman" w:hAnsi="Arial" w:cs="Arial"/>
          <w:color w:val="051033"/>
          <w:sz w:val="23"/>
          <w:szCs w:val="23"/>
          <w:lang w:val="uk-UA" w:eastAsia="ru-RU"/>
        </w:rPr>
        <w:t>Могилівської сільської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ради;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постійно бути присутніми на засіданнях ради, при роботі в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постійних  комісіях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у разі відсутності депутата більше, як на трьох засіданнях поспіль без поважних причин – дане питання, виноситься на розгляд постійної комісії депутатської діяльності, законності, антикорупційної політики та правопорядку;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lastRenderedPageBreak/>
        <w:t>– приймати рішення і вчиняти дії неупереджено;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проявляти ввічливість, тактовність і повагу до головуючого,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депутатів,  посадових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осіб місцевого самоврядування та інших осіб, присутніх на засіданнях;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роботу мобільних телефонів переводити на беззвучний режим під час проведення засідань.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дотримуватись часу, відведеного для виступу;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з повагою ставитись до доповідачів;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Не допускаються індивідуальні та колективні дії депутатів, спрямовані на зрив чи створення перешкод у проведенні засідань.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Зокрема, забороняється: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перешкоджати депутатам вільно відвідувати та брати участь в засіданнях;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виступати без дозволу головуючого, в тому числі з питань, що не стосуються визначеного порядку денного;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 порушувати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встановлені Регламентом порядок та вимоги стосовно виступів;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 перешкоджати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викладенню або сприйняттю виступу (вигуками, оплесками, звуковими пристроями, вставанням, тощо), проходити перед президією та трибуною під час виступу головуючого чи промовців;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– використовувати образливі висловлювання та непристойні слова, закликати до незаконних і насильницьких дій, допускати образи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на адресу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інших депутатів або інших осіб, державних органів, підприємств, установ та організацій;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 використовувати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в своїх промовах недостовірні та неперевірені відомості;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– вносити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до залу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засідань та використовувати під час проведення засідань плакати, лозунги, гучномовці, інші предмети та технічні засоби, які не мають на меті забезпечення законодавчої діяльності, чи навпаки, створювати перешкоди у роботі технічного обладнання, що необхідне для проведення засідань;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  покидати зал засідань без поважних причин;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 перешкоджати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фізично чи шляхом застосування звукових пристроїв виступу головуючого чи промовця, блокувати трибуну чи президію, цілеспрямовано чинити дії, 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lastRenderedPageBreak/>
        <w:t>наслідком яких може бути пошкодження або знищення майна Бердичівської міської ради або особистого майна присутніх на засіданні;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у разі образливих звернень депутата в публічних виступах по відношенню до колег депутатів, посадових осіб органів місцевого самоврядування, зобов`язаний   публічно вибачитись та перепросити за свою поведінку.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            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у разі використання в публічних виступах неправдивих або неперевірених фактів, депутат зобов’язаний публічно визнати некоректність своїх висловлювань.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2.2. 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Виконання обов’язків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Депутати повинні: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неухильно дотримуватись Конституції України, законів України, регламенту </w:t>
      </w:r>
      <w:r>
        <w:rPr>
          <w:rFonts w:ascii="Arial" w:eastAsia="Times New Roman" w:hAnsi="Arial" w:cs="Arial"/>
          <w:color w:val="051033"/>
          <w:sz w:val="23"/>
          <w:szCs w:val="23"/>
          <w:lang w:val="uk-UA" w:eastAsia="ru-RU"/>
        </w:rPr>
        <w:t>Могилівської сільської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ради та вимог цього Кодексу;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бути патріотом територіальної громади міста Бердичева та України, виконувати свої обов’язки в інтересах територіальної громади, держави;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проявляти високі моральні якості та здійснювати свою діяльність відповідно до загальнолюдських цінностей;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толерантно та з повагою ставитись до членів територіальної громади, один до одного незалежно від статті, політичних або релігійних уподобань;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тримати в таємниці відомості, які стали відомі, завдяки здійсненню повноважень, якщо ці відомості складають державну, службову або комерційну таємницю, конфіденційну інформацію, іншу інформацію з обмеженим доступом, установлену Законами України «Про інформацію», «Про державну таємницю», «Про захист персональних даних».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 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2.4. Відносини з виборцями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Депутати є відповідальними перед виборцями і їм підзвітні.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Депутати повинні: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lastRenderedPageBreak/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нести відповідальність перед своїми виборцями за обіцянки, дані в період передвиборчої кампанії;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будувати свою роботу з виборцями на повазі та уважному ставленні до особистості незалежно від віку, статі, соціального статусу, партійної приналежності тощо;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вивчати потреби територіальної громади, інформувати про них </w:t>
      </w:r>
      <w:r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Могилівську сільську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раду та її виконавчі органи, брати безпосередню участь у їх вирішенні;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вивчати громадську думку;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проводити прийоми виборців, розглядати та надавати відповіді на звернення у строки та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в порядку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, визначених законодавством;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забезпечувати конфіденційність інформації, що стосується приватного життя, честі та гідності виборців та яка стала відома у зв’язку з виконанням службових обов’язків і не розголошувати її без згоди особи, яка цю інформацію надала;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з повагою ставитись до прав, обов’язків та законних інтересів виборців, їх об’єднань.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сприяти доступу до публічної інформації;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звітувати перед виборцями не рідше ніж 1 раз на рік.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ставитись до всіх представників ЗМІ неупереджено та з повагою;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2.5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Міжфракційні відносини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Депутати повинні: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будувати міжфракційні відносини на основі рівноправності;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виявляти толерантність і повагу до депутатів інших фракцій та груп;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здійснювати свою роботу, керуючись принципами вільного колективного обговорення, поваги до плюралізму поглядів і думок;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уникати конфліктів, долати суперечності у позиціях шляхом дискусій та компромісів.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2.6.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Відносини депутатів з політичними партіями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Депутати повинні: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lastRenderedPageBreak/>
        <w:t>– керуватися загальнодержавними інтересами та інтересами територіальної громади міста Бердичева.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партійна приналежність не повинна переважати над інтересами територіальної громади.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2.7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.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Зустрічі з іноземними громадянами, перебування в інших державах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Депутати повинні: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під час зустрічі з іноземними громадянами та в період перебування в іноземних державах у складі офіційних делегацій, діяти з усвідомленням того, що вони представляють Україну та уникати дій, що можуть дискредитувати державу;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-всі дії мають бути спрямовані на зміцнення позитивного іміджу України в очах представників іноземних держав та міжнародної спільноти в цілому;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у стосунках з органами інших держав захищати незалежність та суверенітет, честь i інтереси України, її громадян;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2.8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.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Правила поведінки в Інтернеті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Депутати повинні: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під час спілкування в Інтернеті дотримуватись загальних правил етичної поведінки;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поширювати лише правдиву інформацію та перевірені дані;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-вживати дії з унеможливлення провокування конфліктів, сприяти їх розв`язанню;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дотримуватися нормативної лексики;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недопустимим є обзивання, принизливі вислови;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дотримуватися конфіденційності та не розголошувати державну таємницю.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Розголошення персональних даних інших осіб є недопустимим.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2.9. Етика реалізації прав та повноважень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Депутат має право: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lastRenderedPageBreak/>
        <w:t xml:space="preserve">– на повагу особистої гідності, справедливе і шанобливе ставлення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до себе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з боку колег та громадян;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на отримання матеріалів та інформації необхідних для виконання депутатських обов’язків від відповідних органів влади, підприємств, установ, організацій тощо;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на приватне життя;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вимагати проведення службового розслідування з метою спростування безпідставних, на його думку, звинувачень або підозр;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– захищати свої законні права та інтереси в органах влади та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в судовому порядку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2.10 . Запобігання проявам корупції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Депутатам забороняється використовувати свої повноваження або своє становище та пов’язані з цим можливості з метою одержання неправомірної вигоди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для себе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чи інших осіб, у тому числі використовувати будь-яке державне чи комунальне майно або кошти в приватних інтересах.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Депутати повинні: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неухильно дотримуватись обмежень і заборон, передбачених антикорупційним законодавством України;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використовувати депутатський мандат виключно для виконання депутатських повноважень;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використовувати офіційні бланки тільки для офіційних запитів та документів, необхідних для здійснення повноважень;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уникати дій спрямованих на спонукання своїх колег, посадових осіб місцевого самоврядування до прийняття рішень, вчинення дій або бездіяльності на користь своїх особистих інтересів або інтересів третіх осіб;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демонструвати своєю поведінкою нетерпимість до будь-яких проявів корупції;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особистою поведінкою подавати приклад доброчесності, неупередженості та справедливості;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lastRenderedPageBreak/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в установленому законом порядку щороку декларувати свої доходи;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ознайомлюватись з роз`ясненнями та інструкціями щодо застосування антикорупційного законодавства;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 – відвідувати «Дні депутата», в тому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числі  для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підвищення обізнаності застосування антикорупційного законодавства.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2.11. Врегулювання конфлікту інтересів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Депутати зобов’язані: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вживати заходів щодо недопущення виникнення реального, потенційного конфлікту інтересів;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а у випадку перебування особи на посаді, яка не передбачає наявності у неї безпосереднього керівника, або в колегіальному органі – Національне агентство чи інший визначений законом орган або колегіальний орган, під час виконання повноважень у якому виник конфлікт інтересів, відповідно;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не вчиняти дій та не приймати рішень в умовах реального конфлікту інтересів;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вжити заходів щодо врегулювання реального чи потенційного конфлікту інтересів.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Депутати не можуть прямо чи опосередковано спонукати у будь-який спосіб інших осіб до прийняття рішень, вчинення дій або бездіяльності всупереч закону на користь своїх приватних інтересів або приватних інтересів третіх осіб.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2.12.Отримання подарунків та винагород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Депутатам забороняється безпосередньо або через інших осіб вимагати, просити, одержувати подарунки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для себе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чи близьких їм осіб від юридичних або фізичних осіб: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у зв’язку із здійсненням депутатської діяльності, пов’язаної із виконанням функцій місцевого самоврядування;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–  якщо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особа, яка дарує, перебуває в підпорядкуванні депутата.</w:t>
      </w:r>
    </w:p>
    <w:p w:rsid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lastRenderedPageBreak/>
        <w:t xml:space="preserve">Депутати у разі надходження їм пропозиції щодо неправомірної вигоди або подарунка, незважаючи на приватні інтереси, зобов’язані невідкладно вжити таких заходів визначених чинним законодавством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України;[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/vc_column_text][/vc_accordion_tab][vc_accordion_tab title=”Порядок розгляду питань, пов’язаних з порушенням Кодексу етики та доброчесної поведінки депутатів та відповідальність за порушення”][vc_column_text]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 xml:space="preserve">    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3.1. Контроль за дотриманням Кодексу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Дотримання депутатом норм цього Кодексу є важливим елементом для всебічної і об’єктивної оцінки його професійних і особистих якостей.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Розглядом фактів порушення вимог даного кодексу займається постійна комісія міської ради з питань депутатської діяльності, законності, антикорупційної політики та правопорядку (далі – Комісія).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Розгляд питань, пов’язаних з порушенням Кодексу депутатом, здійснюється Комісією на підставі звернення депутата, групи депутатів, скарг органів державної влади та місцевого самоврядування, підприємств, організацій, установ, громадян.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Депутат, який вважає себе ображеним у результаті висловлювань або дiй іншого депутата, має право вимагати публiчного вибачення з боку кривдника.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У випадку вiдмови в цьому, депутат має право передати справу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на  розгляд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до Комiсiї, а та в свою чергу, винести рішення стосовно факту порушення норм цього Кодексу.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       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У разі подання необґрунтованої скарги, що зачіпає честь, гідність, ділову репутацію, депутат має право захищати свої права всіма способами не забороненими нормами чинного законодавства України.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 </w:t>
      </w: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      3.2 Відповідальність за порушення Кодексу.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За результатами розгляду на своєму засіданні, у випадку порушення цього Кодексу, Комісія має право застосувати до депутата один або одночасно кілька заходів впливу: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попередження із занесенням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до протоколу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засідання;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інформування про недостойну поведінку депутата та про заходи впливу, яких вжито до нього шляхом розміщення повідомлень у засобах масової інформації та на офіційному сайті </w:t>
      </w:r>
      <w:r w:rsidR="00615EA7">
        <w:rPr>
          <w:rFonts w:ascii="Arial" w:eastAsia="Times New Roman" w:hAnsi="Arial" w:cs="Arial"/>
          <w:color w:val="051033"/>
          <w:sz w:val="23"/>
          <w:szCs w:val="23"/>
          <w:lang w:val="uk-UA" w:eastAsia="ru-RU"/>
        </w:rPr>
        <w:t>Могилівської сільської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ради;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lastRenderedPageBreak/>
        <w:t>– надання оцінки дотримання депутатом норм цього Кодексу під час обговорення кандидатур з числа депутатів для призначення їх на керівні посади.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b/>
          <w:bCs/>
          <w:color w:val="051033"/>
          <w:sz w:val="23"/>
          <w:szCs w:val="23"/>
          <w:lang w:eastAsia="ru-RU"/>
        </w:rPr>
        <w:t>– </w:t>
      </w: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рекомендувати виборцям відкликати депутата відповідно до Закону України «Про місцеві вибори».</w:t>
      </w:r>
    </w:p>
    <w:p w:rsidR="00842BCE" w:rsidRPr="00842BCE" w:rsidRDefault="00842BCE" w:rsidP="00842BCE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051033"/>
          <w:sz w:val="23"/>
          <w:szCs w:val="23"/>
          <w:lang w:eastAsia="ru-RU"/>
        </w:rPr>
      </w:pPr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 У разі виявлення під час розгляду звернень та скарг на дії депутата ознак злочину або адміністративного правопорушення, Комісія </w:t>
      </w:r>
      <w:proofErr w:type="gramStart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>повідомляє  відповідні</w:t>
      </w:r>
      <w:proofErr w:type="gramEnd"/>
      <w:r w:rsidRPr="00842BCE">
        <w:rPr>
          <w:rFonts w:ascii="Arial" w:eastAsia="Times New Roman" w:hAnsi="Arial" w:cs="Arial"/>
          <w:color w:val="051033"/>
          <w:sz w:val="23"/>
          <w:szCs w:val="23"/>
          <w:lang w:eastAsia="ru-RU"/>
        </w:rPr>
        <w:t xml:space="preserve"> правоохоронні органи.</w:t>
      </w:r>
    </w:p>
    <w:p w:rsidR="00842BCE" w:rsidRDefault="00842BCE"/>
    <w:sectPr w:rsidR="0084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50C6"/>
    <w:multiLevelType w:val="multilevel"/>
    <w:tmpl w:val="E36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33BA4"/>
    <w:multiLevelType w:val="multilevel"/>
    <w:tmpl w:val="AB4C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28"/>
    <w:rsid w:val="00422228"/>
    <w:rsid w:val="00615EA7"/>
    <w:rsid w:val="00842BCE"/>
    <w:rsid w:val="009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7FD9-30C2-4EA9-AD46-374911A0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458">
          <w:marLeft w:val="0"/>
          <w:marRight w:val="0"/>
          <w:marTop w:val="0"/>
          <w:marBottom w:val="0"/>
          <w:divBdr>
            <w:top w:val="single" w:sz="2" w:space="11" w:color="EAEAEA"/>
            <w:left w:val="single" w:sz="12" w:space="15" w:color="EAEAEA"/>
            <w:bottom w:val="single" w:sz="2" w:space="11" w:color="EAEAEA"/>
            <w:right w:val="single" w:sz="2" w:space="15" w:color="EAEAEA"/>
          </w:divBdr>
        </w:div>
        <w:div w:id="18029634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2021-07-22T11:08:00Z</dcterms:created>
  <dcterms:modified xsi:type="dcterms:W3CDTF">2021-07-22T11:08:00Z</dcterms:modified>
</cp:coreProperties>
</file>