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E6" w:rsidRPr="007B51E6" w:rsidRDefault="007B51E6" w:rsidP="007B51E6">
      <w:pPr>
        <w:spacing w:after="0" w:line="240" w:lineRule="auto"/>
        <w:ind w:left="6663" w:hanging="652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Додаток 4</w:t>
      </w:r>
    </w:p>
    <w:p w:rsidR="007B51E6" w:rsidRDefault="007B51E6" w:rsidP="007B51E6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до рішення Могилівської </w:t>
      </w:r>
    </w:p>
    <w:p w:rsidR="007B51E6" w:rsidRPr="007B51E6" w:rsidRDefault="007B51E6" w:rsidP="007B51E6">
      <w:pPr>
        <w:spacing w:after="0" w:line="240" w:lineRule="auto"/>
        <w:ind w:left="6663" w:hanging="666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сільської ради</w:t>
      </w:r>
    </w:p>
    <w:p w:rsidR="007B51E6" w:rsidRPr="007B51E6" w:rsidRDefault="007B51E6" w:rsidP="007B5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«Про  встановлення місцевих </w:t>
      </w:r>
    </w:p>
    <w:p w:rsidR="007B51E6" w:rsidRPr="007B51E6" w:rsidRDefault="007B51E6" w:rsidP="007B5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                                                 податків 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зборів на 202</w:t>
      </w:r>
      <w:r w:rsidR="00452B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7B5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рік» 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333333"/>
          <w:kern w:val="1"/>
          <w:sz w:val="28"/>
          <w:szCs w:val="28"/>
          <w:lang w:eastAsia="uk-UA" w:bidi="hi-IN"/>
        </w:rPr>
        <w:t xml:space="preserve">                                                               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5537BB">
        <w:rPr>
          <w:rFonts w:ascii="Times New Roman" w:eastAsia="Calibri" w:hAnsi="Times New Roman" w:cs="Times New Roman"/>
          <w:bCs/>
          <w:sz w:val="28"/>
          <w:szCs w:val="28"/>
        </w:rPr>
        <w:t>________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>/VII</w:t>
      </w:r>
      <w:r w:rsidR="00452B89"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 від </w:t>
      </w:r>
      <w:r w:rsidR="005537BB">
        <w:rPr>
          <w:rFonts w:ascii="Times New Roman" w:eastAsia="Calibri" w:hAnsi="Times New Roman" w:cs="Times New Roman"/>
          <w:bCs/>
          <w:sz w:val="28"/>
          <w:szCs w:val="28"/>
        </w:rPr>
        <w:t>_________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2B89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8102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617" w:rsidRPr="000E6617">
        <w:rPr>
          <w:rFonts w:ascii="Times New Roman" w:eastAsia="Calibri" w:hAnsi="Times New Roman" w:cs="Times New Roman"/>
          <w:bCs/>
          <w:sz w:val="28"/>
          <w:szCs w:val="28"/>
        </w:rPr>
        <w:t>р.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Положення 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про єдиний податок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333333"/>
          <w:kern w:val="1"/>
          <w:sz w:val="28"/>
          <w:szCs w:val="28"/>
          <w:lang w:eastAsia="uk-UA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 </w:t>
      </w: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1. Загальні положення</w:t>
      </w:r>
    </w:p>
    <w:p w:rsidR="007B51E6" w:rsidRPr="007B51E6" w:rsidRDefault="007B51E6" w:rsidP="00401C12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1.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 У цьому Положенні встановлюються правові засади застосування спрощеної системи оподаткування, обліку та звітності, а також справляння єдиного податку.</w:t>
      </w:r>
    </w:p>
    <w:p w:rsidR="007B51E6" w:rsidRPr="007B51E6" w:rsidRDefault="007B51E6" w:rsidP="00401C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1.2. Платники податку - юридична особа чи фізична особа - підприємець може самостійно обрати спрощену систему оподаткування, якщо така особа відповідає вимогам, встановленим Податковим кодексом, та реєструється платником єдиного податку в порядку визначеному Податковим кодексом.</w:t>
      </w:r>
    </w:p>
    <w:p w:rsidR="007B51E6" w:rsidRPr="007B51E6" w:rsidRDefault="007B51E6" w:rsidP="00401C12">
      <w:pPr>
        <w:widowControl w:val="0"/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1.3. Суб'єкти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7B51E6" w:rsidRPr="007B51E6" w:rsidRDefault="007B51E6" w:rsidP="00987017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1) І група - фізичні особи - підприємці, які не використовують найману працю, здійснюють виключно роздрібний продаж товарів на ринках та/або надають побутові послуги населенню, маючи обсяг доходу протягом календарного року не більше 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1 000 000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гривень;</w:t>
      </w:r>
    </w:p>
    <w:p w:rsidR="007B51E6" w:rsidRPr="007B51E6" w:rsidRDefault="007B51E6" w:rsidP="00987017">
      <w:pPr>
        <w:widowControl w:val="0"/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2) ІІ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-  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- обсяг доходу не перевищує 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5 0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00 000 гривень.</w:t>
      </w:r>
    </w:p>
    <w:p w:rsidR="007B51E6" w:rsidRPr="007B51E6" w:rsidRDefault="007B51E6" w:rsidP="00987017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3) ІІІ група  - фізичні особи - підприємці, які не використовують працю найманих осіб або кількість осіб, які перебувають з ними у трудових відносинах, не обмежена, та юридичні особи - суб'єкти господарювання будь-якої організаційно-правової форми, у яких протягом календарного року обсяг доходу не перевищує 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7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000 000 гривень;</w:t>
      </w:r>
    </w:p>
    <w:p w:rsidR="007B51E6" w:rsidRPr="007B51E6" w:rsidRDefault="007B51E6" w:rsidP="00987017">
      <w:pPr>
        <w:widowControl w:val="0"/>
        <w:tabs>
          <w:tab w:val="num" w:pos="426"/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4) ІV група- сільськогосподарські товаровиробники, у яких частка сільськогосподарського товаровиробництва за попередній податковий (звітний) рік дорівнює або перевищує 75 відсотків.</w:t>
      </w:r>
    </w:p>
    <w:p w:rsidR="007B51E6" w:rsidRPr="007B51E6" w:rsidRDefault="007B51E6" w:rsidP="00401C12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1.4. Не можуть бути платниками єдиного податку першої - третьої груп, особи які вказані в п.291.5. статті 291 ПКУ;</w:t>
      </w:r>
    </w:p>
    <w:p w:rsidR="007B51E6" w:rsidRPr="007B51E6" w:rsidRDefault="00401C12" w:rsidP="00401C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під побутовими послугами населенню, які надаються першою та другою 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групами платників єдиного податку, розуміються  види послуг, вказані в             п. 291.7 статті 291 ПКУ; </w:t>
      </w:r>
    </w:p>
    <w:p w:rsidR="007B51E6" w:rsidRPr="007B51E6" w:rsidRDefault="007B51E6" w:rsidP="007B51E6">
      <w:pPr>
        <w:widowControl w:val="0"/>
        <w:tabs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 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2. Об’єкт оподаткування</w:t>
      </w:r>
    </w:p>
    <w:p w:rsidR="007B51E6" w:rsidRPr="007B51E6" w:rsidRDefault="007B51E6" w:rsidP="00401C12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2.1. Об’єктом оподаткування платників єдиного податку першої-третьої груп є дохід суб’єктів підприємницької діяльності, визначений згідно порядку встановленого статтею 292 Податкового кодексу України.</w:t>
      </w:r>
    </w:p>
    <w:p w:rsidR="007B51E6" w:rsidRPr="007B51E6" w:rsidRDefault="007B51E6" w:rsidP="00401C12">
      <w:pPr>
        <w:widowControl w:val="0"/>
        <w:tabs>
          <w:tab w:val="num" w:pos="0"/>
        </w:tabs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2.2. Об’єктом оподаткування для платників єдиного податку четвертої групи є площа сільськогосподарських угідь та/або земель водного фонду, що перебуває у власності сільськогосподарського товаровиробника або надана йому у користування, у тому числі на умовах оренди.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3. Ставки єдиного податку</w:t>
      </w:r>
    </w:p>
    <w:p w:rsidR="007B51E6" w:rsidRPr="007B51E6" w:rsidRDefault="007B51E6" w:rsidP="00401C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3.1. Ставки єдиного податку встановлюються сільською радою у відсотках (фіксовані ставки) до розміру мінімальної заробітної плати, встановленої законом на 1 січня податкового (звітного) року в межах повноважень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7B51E6" w:rsidRPr="007B51E6" w:rsidRDefault="007B51E6" w:rsidP="00987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1) для першої групи платників єдиного податку - 10 відсотків розміру прожиткового мінімуму для працездатних осіб,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вс</w:t>
      </w:r>
      <w:r w:rsidR="0056383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тановленого законом на 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 січня податкового (звітного) року;</w:t>
      </w:r>
    </w:p>
    <w:p w:rsidR="007B51E6" w:rsidRDefault="007B51E6" w:rsidP="009870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2) для другої групи платників єдиного податку згідно з </w:t>
      </w:r>
      <w:r w:rsidR="0098701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додатком 4.1 до цього П</w:t>
      </w: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оложення.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єдиного податку встановлюється для платників єдиного податку першої - другої групи (фізичні особи - підприємці) у розмірі 15 відсотків: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суми перевищення обсягу доходу, визначеного у підпунктах 1, 2 і 3 пункту 291.4 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ПКУ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доходу, отриманого від провадження діяльності, не зазначеної у реєстрі платників єдиного податку, віднесеного до першої або другої групи;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доходу, отриманого при застосуванні іншого способу розрахунків, ніж зазначений у цій главі;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 доходу, отриманого від здійснення видів діяльності, які не дають права застосовувати спрощену систему оподаткування;</w:t>
      </w:r>
    </w:p>
    <w:p w:rsidR="00401C12" w:rsidRPr="00401C12" w:rsidRDefault="00401C12" w:rsidP="00987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 доходу, отриманого платниками першої або другої групи від провадження діяльності, яка не передбачена у підпунктах 1 або 2 пункту 291.4 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ПКУ 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податку, встановлений для таких видів господарської діяльності.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здійснення платниками єдиного податку першої і другої груп  господарської діяльності на територіях більш як однієї сільської, селищної, міської ради або ради об’єднаних територіальних громад, що створені згідно із законом та перспективним планом формування територій громад, 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застосовується максимальний розмір ставки єдиного податку, встановлений цією статтею для відповідної групи таких платників єдиного податку.</w:t>
      </w:r>
    </w:p>
    <w:p w:rsidR="00401C12" w:rsidRPr="00401C12" w:rsidRDefault="00987017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Ставки, встановлені пунктами 293.3-293.5 статті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ПКУ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застосовуються з урахуванням таких особливостей: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платники єдиного податку першої групи, які у календарному кварталі перевищили обсяг доходу, визначений для таких платників у пункті 291.4 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ПКУ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наступного календарного кварталу за заявою переходять на застосування ставки єдиного податку, визначеної для платників єдиного податку другої групи, або відмовляються від застосування спрощеної системи оподаткування.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платники до суми перевищення зобов'язані застосувати ставку єдиного податку у розмірі 15 відсотків.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подається не пізніше 20 числа місяця, наступного за календарним кварталом, у якому допущено перевищення обсягу доходу;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платники єдиного податку другої групи, які перевищили у податковому (звітному) періоді обсяг доходу, визначений для таких платників у пункті 291.4 статті 291 </w:t>
      </w:r>
      <w:r w:rsidR="009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ПКУ</w:t>
      </w: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наступному податковому (звітному) кварталі за заявою переходять на застосування ставки єдиного податку, визначеної для платників єдиного податку третьої групи, або відмовляються від застосування спрощеної системи оподаткування.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платники до суми перевищення зобов'язані застосувати ставку єдиного податку у розмірі 15 відсотків.</w:t>
      </w:r>
    </w:p>
    <w:p w:rsidR="00401C12" w:rsidRPr="00401C12" w:rsidRDefault="00401C12" w:rsidP="00401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подається не пізніше 20 числа місяця, наступного за календарним кварталом, у якому допущено перевищення обсягу доходу;</w:t>
      </w:r>
    </w:p>
    <w:p w:rsidR="007B51E6" w:rsidRPr="007B51E6" w:rsidRDefault="00987017" w:rsidP="00987017">
      <w:pPr>
        <w:widowControl w:val="0"/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3.6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Ставки для платників третьої  групи визначені п.293.3 ст. 293 Податкового кодексу України у відсотках до доходу (відсоткові ставки).</w:t>
      </w:r>
    </w:p>
    <w:p w:rsidR="007B51E6" w:rsidRPr="007B51E6" w:rsidRDefault="00987017" w:rsidP="00193144">
      <w:pPr>
        <w:widowControl w:val="0"/>
        <w:tabs>
          <w:tab w:val="num" w:pos="426"/>
        </w:tabs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3.7</w:t>
      </w:r>
      <w:r w:rsidR="007B51E6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Для платників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визначені п.293.9                            ст.293 Податкового кодексу України.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4. Податковий (звітний) період.</w:t>
      </w:r>
    </w:p>
    <w:p w:rsidR="007B51E6" w:rsidRPr="007B51E6" w:rsidRDefault="007B51E6" w:rsidP="00193144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4.1. Податковим (звітним) періодом для платників єдиного податку першої, другої та четвертої груп є календарний рік.</w:t>
      </w:r>
    </w:p>
    <w:p w:rsidR="007B51E6" w:rsidRPr="007B51E6" w:rsidRDefault="007B51E6" w:rsidP="00193144">
      <w:pPr>
        <w:widowControl w:val="0"/>
        <w:tabs>
          <w:tab w:val="num" w:pos="142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4.2. Податковим (звітним) періодом для платників єдиного податку третьої групи є календарний квартал.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5. Порядок нарахування та строки сплати єдиного податку</w:t>
      </w:r>
    </w:p>
    <w:p w:rsidR="007B51E6" w:rsidRPr="007B51E6" w:rsidRDefault="007B51E6" w:rsidP="00193144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5.1. Платники єдиного податку сплачують єдиний податок відповідно до </w:t>
      </w:r>
      <w:bookmarkStart w:id="0" w:name="_GoBack"/>
      <w:bookmarkEnd w:id="0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положень статті 295 Податкового кодексу України.</w:t>
      </w: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12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7B51E6" w:rsidRPr="007B51E6" w:rsidRDefault="007B51E6" w:rsidP="007B51E6">
      <w:pPr>
        <w:widowControl w:val="0"/>
        <w:tabs>
          <w:tab w:val="num" w:pos="426"/>
        </w:tabs>
        <w:suppressAutoHyphens/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</w:pPr>
      <w:proofErr w:type="spellStart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Секретар</w:t>
      </w:r>
      <w:proofErr w:type="spellEnd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ради                                                                               </w:t>
      </w:r>
      <w:r w:rsidR="000E6617"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В.І.</w:t>
      </w:r>
      <w:r w:rsidR="000E6617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>Невтриніс</w:t>
      </w:r>
      <w:proofErr w:type="spellEnd"/>
      <w:r w:rsidRPr="007B51E6">
        <w:rPr>
          <w:rFonts w:ascii="Times New Roman" w:eastAsia="SimSun" w:hAnsi="Times New Roman" w:cs="Mangal"/>
          <w:color w:val="000000"/>
          <w:kern w:val="1"/>
          <w:sz w:val="28"/>
          <w:szCs w:val="28"/>
          <w:lang w:val="ru-RU" w:eastAsia="hi-IN" w:bidi="hi-IN"/>
        </w:rPr>
        <w:t xml:space="preserve"> </w:t>
      </w:r>
    </w:p>
    <w:p w:rsidR="00C8028D" w:rsidRPr="008D59F7" w:rsidRDefault="00C8028D">
      <w:pPr>
        <w:rPr>
          <w:lang w:val="ru-RU"/>
        </w:rPr>
      </w:pPr>
    </w:p>
    <w:sectPr w:rsidR="00C8028D" w:rsidRPr="008D59F7" w:rsidSect="00401C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1E6"/>
    <w:rsid w:val="000E6617"/>
    <w:rsid w:val="00193144"/>
    <w:rsid w:val="00401C12"/>
    <w:rsid w:val="00404C3B"/>
    <w:rsid w:val="00452B89"/>
    <w:rsid w:val="005537BB"/>
    <w:rsid w:val="0056383F"/>
    <w:rsid w:val="007B51E6"/>
    <w:rsid w:val="00810201"/>
    <w:rsid w:val="008D59F7"/>
    <w:rsid w:val="00987017"/>
    <w:rsid w:val="00C8028D"/>
    <w:rsid w:val="00F0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6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8</cp:revision>
  <cp:lastPrinted>2020-06-22T06:46:00Z</cp:lastPrinted>
  <dcterms:created xsi:type="dcterms:W3CDTF">2019-05-23T13:59:00Z</dcterms:created>
  <dcterms:modified xsi:type="dcterms:W3CDTF">2021-05-28T08:58:00Z</dcterms:modified>
</cp:coreProperties>
</file>