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2B" w:rsidRDefault="00B7572B" w:rsidP="00574679">
      <w:pPr>
        <w:ind w:left="5812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bCs/>
          <w:color w:val="000000"/>
          <w:sz w:val="24"/>
          <w:szCs w:val="24"/>
          <w:bdr w:val="none" w:sz="0" w:space="0" w:color="auto" w:frame="1"/>
          <w:lang w:val="uk-UA"/>
        </w:rPr>
        <w:t>ПРОЕКТ</w:t>
      </w:r>
    </w:p>
    <w:p w:rsidR="00FE39EF" w:rsidRPr="00FE39EF" w:rsidRDefault="00FE39EF" w:rsidP="00574679">
      <w:pPr>
        <w:ind w:left="5812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FE39EF">
        <w:rPr>
          <w:bCs/>
          <w:color w:val="000000"/>
          <w:sz w:val="24"/>
          <w:szCs w:val="24"/>
          <w:bdr w:val="none" w:sz="0" w:space="0" w:color="auto" w:frame="1"/>
          <w:lang w:val="uk-UA"/>
        </w:rPr>
        <w:t>рішення</w:t>
      </w:r>
      <w:r w:rsidR="00574679" w:rsidRPr="004621DD">
        <w:rPr>
          <w:bCs/>
          <w:color w:val="000000"/>
          <w:sz w:val="24"/>
          <w:szCs w:val="24"/>
          <w:bdr w:val="none" w:sz="0" w:space="0" w:color="auto" w:frame="1"/>
        </w:rPr>
        <w:t>м</w:t>
      </w:r>
      <w:r w:rsidRPr="00FE39EF">
        <w:rPr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с</w:t>
      </w:r>
      <w:r w:rsidR="00B7572B">
        <w:rPr>
          <w:bCs/>
          <w:color w:val="000000"/>
          <w:sz w:val="24"/>
          <w:szCs w:val="24"/>
          <w:bdr w:val="none" w:sz="0" w:space="0" w:color="auto" w:frame="1"/>
          <w:lang w:val="uk-UA"/>
        </w:rPr>
        <w:t>ільської</w:t>
      </w:r>
      <w:r w:rsidRPr="00FE39EF">
        <w:rPr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ради</w:t>
      </w:r>
    </w:p>
    <w:p w:rsidR="00FE39EF" w:rsidRPr="00574679" w:rsidRDefault="00FE39EF" w:rsidP="00574679">
      <w:pPr>
        <w:ind w:left="5812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r w:rsidRPr="00FE39EF">
        <w:rPr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від </w:t>
      </w:r>
    </w:p>
    <w:p w:rsidR="00FE39EF" w:rsidRPr="00574679" w:rsidRDefault="00FE39EF" w:rsidP="00FE39EF">
      <w:pPr>
        <w:jc w:val="center"/>
        <w:textAlignment w:val="baseline"/>
        <w:rPr>
          <w:rFonts w:ascii="ProbaPro" w:hAnsi="ProbaPro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281A97" w:rsidRDefault="00281A97" w:rsidP="00281A97">
      <w:pPr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ТЕХНІЧНЕ ЗАВДАННЯ</w:t>
      </w:r>
    </w:p>
    <w:p w:rsidR="00281A97" w:rsidRPr="00FE39EF" w:rsidRDefault="00281A97" w:rsidP="00281A97">
      <w:pPr>
        <w:jc w:val="center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E34A7F">
        <w:rPr>
          <w:b/>
          <w:bCs/>
          <w:sz w:val="24"/>
          <w:szCs w:val="24"/>
          <w:lang w:val="uk-UA"/>
        </w:rPr>
        <w:t xml:space="preserve">на розроблення комплексного плану просторового розвитку </w:t>
      </w:r>
    </w:p>
    <w:p w:rsidR="00281A97" w:rsidRDefault="00281A97" w:rsidP="00281A97">
      <w:pPr>
        <w:ind w:right="-142"/>
        <w:jc w:val="center"/>
        <w:rPr>
          <w:b/>
          <w:bCs/>
          <w:sz w:val="24"/>
          <w:szCs w:val="24"/>
          <w:lang w:val="uk-UA"/>
        </w:rPr>
      </w:pPr>
      <w:r w:rsidRPr="00E34A7F">
        <w:rPr>
          <w:b/>
          <w:bCs/>
          <w:sz w:val="24"/>
          <w:szCs w:val="24"/>
          <w:lang w:val="uk-UA"/>
        </w:rPr>
        <w:t xml:space="preserve">території </w:t>
      </w:r>
      <w:r w:rsidR="00B7572B">
        <w:rPr>
          <w:b/>
          <w:bCs/>
          <w:sz w:val="24"/>
          <w:szCs w:val="24"/>
          <w:lang w:val="uk-UA"/>
        </w:rPr>
        <w:t>Могилівської сільської</w:t>
      </w:r>
      <w:r w:rsidRPr="00E34A7F">
        <w:rPr>
          <w:b/>
          <w:bCs/>
          <w:sz w:val="24"/>
          <w:szCs w:val="24"/>
          <w:lang w:val="uk-UA"/>
        </w:rPr>
        <w:t xml:space="preserve"> територіальної громади </w:t>
      </w:r>
    </w:p>
    <w:p w:rsidR="00281A97" w:rsidRPr="00E34A7F" w:rsidRDefault="00281A97" w:rsidP="00281A97">
      <w:pPr>
        <w:ind w:right="-142"/>
        <w:jc w:val="center"/>
        <w:rPr>
          <w:b/>
          <w:bCs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27"/>
        <w:gridCol w:w="6412"/>
      </w:tblGrid>
      <w:tr w:rsidR="00281A97" w:rsidRPr="00E34A7F" w:rsidTr="00531DB6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 xml:space="preserve">Вид документації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531DB6">
            <w:pPr>
              <w:rPr>
                <w:bCs/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 xml:space="preserve">Комплексний план просторового розвитку території </w:t>
            </w:r>
            <w:r w:rsidR="00B7572B" w:rsidRPr="00B7572B">
              <w:rPr>
                <w:sz w:val="24"/>
                <w:szCs w:val="24"/>
                <w:lang w:val="uk-UA"/>
              </w:rPr>
              <w:t xml:space="preserve">Могилівської сільської </w:t>
            </w:r>
            <w:r w:rsidRPr="00E34A7F">
              <w:rPr>
                <w:sz w:val="24"/>
                <w:szCs w:val="24"/>
                <w:lang w:val="uk-UA"/>
              </w:rPr>
              <w:t xml:space="preserve">територіальної громади </w:t>
            </w:r>
            <w:r>
              <w:rPr>
                <w:bCs/>
                <w:sz w:val="24"/>
                <w:szCs w:val="24"/>
                <w:lang w:val="uk-UA"/>
              </w:rPr>
              <w:t>(Комплексний план)</w:t>
            </w:r>
            <w:r w:rsidRPr="00E34A7F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281A97" w:rsidRPr="00E34A7F" w:rsidTr="00531DB6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281A97">
            <w:pPr>
              <w:ind w:right="142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 xml:space="preserve">Назва території розроблення  комплексного плану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2B" w:rsidRDefault="00281A97" w:rsidP="00B7572B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B7572B">
              <w:rPr>
                <w:szCs w:val="24"/>
              </w:rPr>
              <w:t>огилівська</w:t>
            </w:r>
            <w:r>
              <w:rPr>
                <w:szCs w:val="24"/>
              </w:rPr>
              <w:t xml:space="preserve"> с</w:t>
            </w:r>
            <w:r w:rsidR="00B7572B">
              <w:rPr>
                <w:szCs w:val="24"/>
              </w:rPr>
              <w:t>ільська</w:t>
            </w:r>
            <w:r w:rsidRPr="00E34A7F">
              <w:rPr>
                <w:szCs w:val="24"/>
              </w:rPr>
              <w:t xml:space="preserve"> територіальна громада </w:t>
            </w:r>
          </w:p>
          <w:p w:rsidR="00281A97" w:rsidRPr="00E34A7F" w:rsidRDefault="00281A97" w:rsidP="00B7572B">
            <w:pPr>
              <w:pStyle w:val="2"/>
              <w:jc w:val="left"/>
              <w:rPr>
                <w:szCs w:val="24"/>
              </w:rPr>
            </w:pPr>
            <w:r w:rsidRPr="00E34A7F">
              <w:rPr>
                <w:szCs w:val="24"/>
              </w:rPr>
              <w:t>UA</w:t>
            </w:r>
            <w:r w:rsidR="00B7572B">
              <w:rPr>
                <w:szCs w:val="24"/>
              </w:rPr>
              <w:t>……</w:t>
            </w:r>
          </w:p>
        </w:tc>
      </w:tr>
      <w:tr w:rsidR="00281A97" w:rsidRPr="00B7572B" w:rsidTr="00531DB6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Default="00281A97" w:rsidP="00281A97">
            <w:pPr>
              <w:ind w:right="142"/>
              <w:rPr>
                <w:sz w:val="24"/>
                <w:szCs w:val="24"/>
                <w:highlight w:val="yellow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Площа</w:t>
            </w:r>
            <w:r>
              <w:rPr>
                <w:sz w:val="24"/>
                <w:szCs w:val="24"/>
                <w:lang w:val="uk-UA"/>
              </w:rPr>
              <w:t xml:space="preserve"> території</w:t>
            </w:r>
          </w:p>
          <w:p w:rsidR="00281A97" w:rsidRPr="00E34A7F" w:rsidRDefault="00281A97" w:rsidP="00281A97">
            <w:pPr>
              <w:ind w:right="142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7500AE" w:rsidRDefault="00B7572B" w:rsidP="00B7572B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271,05</w:t>
            </w:r>
            <w:r w:rsidR="00281A97" w:rsidRPr="007500AE">
              <w:rPr>
                <w:szCs w:val="24"/>
              </w:rPr>
              <w:t xml:space="preserve"> </w:t>
            </w:r>
            <w:proofErr w:type="spellStart"/>
            <w:r w:rsidR="00281A97" w:rsidRPr="007500AE">
              <w:rPr>
                <w:szCs w:val="24"/>
              </w:rPr>
              <w:t>кв</w:t>
            </w:r>
            <w:proofErr w:type="spellEnd"/>
            <w:r w:rsidR="00281A97" w:rsidRPr="007500AE">
              <w:rPr>
                <w:szCs w:val="24"/>
              </w:rPr>
              <w:t>. км (</w:t>
            </w:r>
            <w:r w:rsidR="00281A97">
              <w:rPr>
                <w:szCs w:val="24"/>
              </w:rPr>
              <w:t>в</w:t>
            </w:r>
            <w:r w:rsidR="00281A97" w:rsidRPr="007500AE">
              <w:rPr>
                <w:szCs w:val="24"/>
              </w:rPr>
              <w:t xml:space="preserve">ідповідно до облікових даних </w:t>
            </w:r>
            <w:r w:rsidRPr="00B7572B">
              <w:rPr>
                <w:szCs w:val="24"/>
              </w:rPr>
              <w:t>Могилівської сільської</w:t>
            </w:r>
            <w:r w:rsidR="00281A97">
              <w:rPr>
                <w:szCs w:val="24"/>
              </w:rPr>
              <w:t xml:space="preserve"> територіальної </w:t>
            </w:r>
            <w:r w:rsidR="00281A97" w:rsidRPr="007500AE">
              <w:rPr>
                <w:szCs w:val="24"/>
              </w:rPr>
              <w:t>громади)</w:t>
            </w:r>
          </w:p>
        </w:tc>
      </w:tr>
      <w:tr w:rsidR="00281A97" w:rsidRPr="00CB0C34" w:rsidTr="00531DB6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281A97">
            <w:pPr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 xml:space="preserve">Основні нормативно-правові акти та нормативні документи, що регулюють порядок </w:t>
            </w:r>
            <w:r>
              <w:rPr>
                <w:sz w:val="24"/>
                <w:szCs w:val="24"/>
                <w:lang w:val="uk-UA"/>
              </w:rPr>
              <w:t>розроблення</w:t>
            </w:r>
            <w:r w:rsidRPr="00E34A7F">
              <w:rPr>
                <w:sz w:val="24"/>
                <w:szCs w:val="24"/>
                <w:lang w:val="uk-UA"/>
              </w:rPr>
              <w:t xml:space="preserve"> комплексного плану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7" w:rsidRPr="007500AE" w:rsidRDefault="00281A97" w:rsidP="00531DB6">
            <w:pPr>
              <w:rPr>
                <w:sz w:val="24"/>
                <w:szCs w:val="24"/>
                <w:lang w:val="uk-UA"/>
              </w:rPr>
            </w:pPr>
            <w:r w:rsidRPr="007500AE">
              <w:rPr>
                <w:sz w:val="24"/>
                <w:szCs w:val="24"/>
                <w:lang w:val="uk-UA"/>
              </w:rPr>
              <w:t>Земельний кодекс України</w:t>
            </w:r>
          </w:p>
          <w:p w:rsidR="00281A97" w:rsidRPr="007500AE" w:rsidRDefault="00281A97" w:rsidP="00531DB6">
            <w:pPr>
              <w:rPr>
                <w:sz w:val="24"/>
                <w:szCs w:val="24"/>
                <w:lang w:val="uk-UA"/>
              </w:rPr>
            </w:pPr>
            <w:r w:rsidRPr="007500AE">
              <w:rPr>
                <w:sz w:val="24"/>
                <w:szCs w:val="24"/>
                <w:lang w:val="uk-UA"/>
              </w:rPr>
              <w:t>Закон України №3038-VI «Про регулювання містобудівної діяльності».</w:t>
            </w:r>
          </w:p>
          <w:p w:rsidR="00281A97" w:rsidRPr="007500AE" w:rsidRDefault="00281A97" w:rsidP="00531DB6">
            <w:pPr>
              <w:rPr>
                <w:sz w:val="24"/>
                <w:szCs w:val="24"/>
                <w:lang w:val="uk-UA"/>
              </w:rPr>
            </w:pPr>
            <w:r w:rsidRPr="007500AE">
              <w:rPr>
                <w:sz w:val="24"/>
                <w:szCs w:val="24"/>
                <w:lang w:val="uk-UA"/>
              </w:rPr>
              <w:t>Закон України від № 711-IX «Про внесення змін до деяких законодавчих актів України щодо планування використання земель».</w:t>
            </w:r>
          </w:p>
          <w:p w:rsidR="00281A97" w:rsidRPr="007500AE" w:rsidRDefault="00281A97" w:rsidP="00531DB6">
            <w:pPr>
              <w:rPr>
                <w:sz w:val="24"/>
                <w:szCs w:val="24"/>
                <w:lang w:val="uk-UA"/>
              </w:rPr>
            </w:pPr>
            <w:r w:rsidRPr="007500AE">
              <w:rPr>
                <w:sz w:val="24"/>
                <w:szCs w:val="24"/>
                <w:lang w:val="uk-UA"/>
              </w:rPr>
              <w:t>Закон України  № 3613-VI «Про Державний земельний кадастр».</w:t>
            </w:r>
          </w:p>
          <w:p w:rsidR="00281A97" w:rsidRPr="007500AE" w:rsidRDefault="00281A97" w:rsidP="00531DB6">
            <w:pPr>
              <w:rPr>
                <w:sz w:val="24"/>
                <w:szCs w:val="24"/>
                <w:lang w:val="uk-UA"/>
              </w:rPr>
            </w:pPr>
            <w:r w:rsidRPr="007500AE">
              <w:rPr>
                <w:sz w:val="24"/>
                <w:szCs w:val="24"/>
                <w:lang w:val="uk-UA"/>
              </w:rPr>
              <w:t>Постанова КМУ від 17.10.2012 № 1051 «Про затвердження Порядку ведення Державного земельного кадастру».</w:t>
            </w:r>
          </w:p>
          <w:p w:rsidR="00281A97" w:rsidRPr="007500AE" w:rsidRDefault="00281A97" w:rsidP="00531DB6">
            <w:pPr>
              <w:rPr>
                <w:sz w:val="24"/>
                <w:szCs w:val="24"/>
                <w:lang w:val="uk-UA"/>
              </w:rPr>
            </w:pPr>
            <w:r w:rsidRPr="007500AE">
              <w:rPr>
                <w:sz w:val="24"/>
                <w:szCs w:val="24"/>
                <w:lang w:val="uk-UA"/>
              </w:rPr>
              <w:t>Закон України від 24.04. 2021 № 1423-Х «Про внесення змін до деяких законодавчих актів України щодо вдосконалення системи управління та дерегуляції у сфері земельних відносин»</w:t>
            </w:r>
          </w:p>
          <w:p w:rsidR="00281A97" w:rsidRPr="007500AE" w:rsidRDefault="00281A97" w:rsidP="00531DB6">
            <w:pPr>
              <w:rPr>
                <w:sz w:val="24"/>
                <w:szCs w:val="24"/>
                <w:lang w:val="uk-UA"/>
              </w:rPr>
            </w:pPr>
            <w:r w:rsidRPr="007500AE">
              <w:rPr>
                <w:sz w:val="24"/>
                <w:szCs w:val="24"/>
                <w:lang w:val="uk-UA"/>
              </w:rPr>
              <w:t>Постанова КМУ від 09.06.2021 № 632«Про затвердження Порядку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території».</w:t>
            </w:r>
          </w:p>
          <w:p w:rsidR="00281A97" w:rsidRPr="007500AE" w:rsidRDefault="00281A97" w:rsidP="00531DB6">
            <w:pPr>
              <w:rPr>
                <w:sz w:val="24"/>
                <w:szCs w:val="24"/>
                <w:lang w:val="uk-UA"/>
              </w:rPr>
            </w:pPr>
            <w:r w:rsidRPr="007500AE">
              <w:rPr>
                <w:sz w:val="24"/>
                <w:szCs w:val="24"/>
                <w:lang w:val="uk-UA"/>
              </w:rPr>
              <w:t>Постанова КМУ від 2.06.2021 № 654 «Про затвердження Класифікації обмежень у використанні земель, що можуть встановлюватися комплексним планом просторового розвитку території територіальної громади, генеральним планом населеного пункту, детальним планом території».</w:t>
            </w:r>
          </w:p>
          <w:p w:rsidR="00281A97" w:rsidRPr="007500AE" w:rsidRDefault="00281A97" w:rsidP="00531D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7500AE">
              <w:rPr>
                <w:sz w:val="24"/>
                <w:szCs w:val="24"/>
                <w:lang w:val="uk-UA"/>
              </w:rPr>
              <w:t>останов</w:t>
            </w:r>
            <w:r>
              <w:rPr>
                <w:sz w:val="24"/>
                <w:szCs w:val="24"/>
                <w:lang w:val="uk-UA"/>
              </w:rPr>
              <w:t>а</w:t>
            </w:r>
            <w:r w:rsidRPr="007500AE">
              <w:rPr>
                <w:sz w:val="24"/>
                <w:szCs w:val="24"/>
                <w:lang w:val="uk-UA"/>
              </w:rPr>
              <w:t xml:space="preserve"> Кабінету Міністрів України</w:t>
            </w:r>
            <w:r>
              <w:rPr>
                <w:sz w:val="24"/>
                <w:szCs w:val="24"/>
                <w:lang w:val="uk-UA"/>
              </w:rPr>
              <w:t xml:space="preserve"> від 28.07.2021 №</w:t>
            </w:r>
            <w:r w:rsidR="00531DB6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853</w:t>
            </w:r>
            <w:r w:rsidRPr="007500AE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Деякі питання надання субвенції з державного бюджету місцевим бюджетам на розроблення комплексних планів просторового розвитку територій територіальних громад</w:t>
            </w:r>
            <w:r w:rsidRPr="007500AE">
              <w:rPr>
                <w:sz w:val="24"/>
                <w:szCs w:val="24"/>
                <w:lang w:val="uk-UA"/>
              </w:rPr>
              <w:t>»</w:t>
            </w:r>
          </w:p>
        </w:tc>
      </w:tr>
      <w:tr w:rsidR="00281A97" w:rsidRPr="00B7572B" w:rsidTr="00531DB6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281A97">
            <w:pPr>
              <w:ind w:righ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Замовник комплексного плану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531DB6" w:rsidRDefault="00281A97" w:rsidP="00B7572B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Виконавчий комітет </w:t>
            </w:r>
            <w:r w:rsidR="00B7572B" w:rsidRPr="00B7572B">
              <w:rPr>
                <w:szCs w:val="24"/>
              </w:rPr>
              <w:t xml:space="preserve">Могилівської сільської </w:t>
            </w:r>
            <w:r w:rsidRPr="00E34A7F">
              <w:rPr>
                <w:szCs w:val="24"/>
              </w:rPr>
              <w:t>рад</w:t>
            </w:r>
            <w:r>
              <w:rPr>
                <w:szCs w:val="24"/>
              </w:rPr>
              <w:t>и</w:t>
            </w:r>
            <w:r w:rsidRPr="00E34A7F">
              <w:rPr>
                <w:szCs w:val="24"/>
              </w:rPr>
              <w:t>, код ЄДРПОУ</w:t>
            </w:r>
            <w:r>
              <w:rPr>
                <w:szCs w:val="24"/>
              </w:rPr>
              <w:t xml:space="preserve">  </w:t>
            </w:r>
            <w:r w:rsidR="00B7572B">
              <w:rPr>
                <w:bCs/>
                <w:snapToGrid w:val="0"/>
                <w:color w:val="000000"/>
                <w:sz w:val="22"/>
              </w:rPr>
              <w:t>40207974</w:t>
            </w:r>
          </w:p>
        </w:tc>
      </w:tr>
      <w:tr w:rsidR="00281A97" w:rsidRPr="0003073D" w:rsidTr="00531DB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281A97">
            <w:pPr>
              <w:ind w:right="142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 xml:space="preserve">Розробник комплексного плану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531DB6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Буде визначено за результатом проведеної закупівлі послуги</w:t>
            </w:r>
          </w:p>
        </w:tc>
      </w:tr>
      <w:tr w:rsidR="00281A97" w:rsidRPr="00B7572B" w:rsidTr="00531DB6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281A97">
            <w:pPr>
              <w:ind w:right="142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 xml:space="preserve">Підстава для </w:t>
            </w:r>
            <w:r>
              <w:rPr>
                <w:sz w:val="24"/>
                <w:szCs w:val="24"/>
                <w:lang w:val="uk-UA"/>
              </w:rPr>
              <w:t xml:space="preserve">розроблення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281A97" w:rsidRDefault="00281A97" w:rsidP="0074794F">
            <w:pPr>
              <w:rPr>
                <w:szCs w:val="24"/>
                <w:lang w:val="uk-UA"/>
              </w:rPr>
            </w:pPr>
            <w:r w:rsidRPr="003B222C">
              <w:rPr>
                <w:noProof/>
                <w:sz w:val="24"/>
                <w:szCs w:val="24"/>
                <w:lang w:val="uk-UA"/>
              </w:rPr>
              <w:t xml:space="preserve">Рішення </w:t>
            </w:r>
            <w:r w:rsidR="0074794F" w:rsidRPr="0074794F">
              <w:rPr>
                <w:noProof/>
                <w:sz w:val="24"/>
                <w:szCs w:val="24"/>
                <w:lang w:val="uk-UA"/>
              </w:rPr>
              <w:t xml:space="preserve">Могилівської сільської </w:t>
            </w:r>
            <w:r w:rsidRPr="003B222C">
              <w:rPr>
                <w:noProof/>
                <w:sz w:val="24"/>
                <w:szCs w:val="24"/>
                <w:lang w:val="uk-UA"/>
              </w:rPr>
              <w:t>ради від</w:t>
            </w:r>
            <w:r w:rsidR="0074794F">
              <w:rPr>
                <w:noProof/>
                <w:sz w:val="24"/>
                <w:szCs w:val="24"/>
                <w:lang w:val="uk-UA"/>
              </w:rPr>
              <w:t>……</w:t>
            </w:r>
            <w:r w:rsidRPr="00E95F3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3B222C">
              <w:rPr>
                <w:noProof/>
                <w:sz w:val="24"/>
                <w:szCs w:val="24"/>
                <w:lang w:val="uk-UA"/>
              </w:rPr>
              <w:t xml:space="preserve"> «</w:t>
            </w:r>
            <w:r w:rsidRPr="00E95F33">
              <w:rPr>
                <w:color w:val="000000"/>
                <w:sz w:val="24"/>
                <w:szCs w:val="24"/>
                <w:lang w:val="uk-UA"/>
              </w:rPr>
              <w:t>Про розробл</w:t>
            </w:r>
            <w:r>
              <w:rPr>
                <w:color w:val="000000"/>
                <w:sz w:val="24"/>
                <w:szCs w:val="24"/>
                <w:lang w:val="uk-UA"/>
              </w:rPr>
              <w:t>е</w:t>
            </w:r>
            <w:r w:rsidRPr="00E95F33">
              <w:rPr>
                <w:color w:val="000000"/>
                <w:sz w:val="24"/>
                <w:szCs w:val="24"/>
                <w:lang w:val="uk-UA"/>
              </w:rPr>
              <w:t xml:space="preserve">ння Комплексного плану просторового розвитку території </w:t>
            </w:r>
            <w:r w:rsidR="0074794F" w:rsidRPr="0074794F">
              <w:rPr>
                <w:color w:val="000000"/>
                <w:sz w:val="24"/>
                <w:szCs w:val="24"/>
                <w:lang w:val="uk-UA"/>
              </w:rPr>
              <w:t xml:space="preserve">Могилівської сільської </w:t>
            </w:r>
            <w:r w:rsidRPr="00E95F33">
              <w:rPr>
                <w:color w:val="000000"/>
                <w:sz w:val="24"/>
                <w:szCs w:val="24"/>
                <w:lang w:val="uk-UA"/>
              </w:rPr>
              <w:t>територіальної громади</w:t>
            </w:r>
            <w:r w:rsidRPr="003B222C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281A97" w:rsidRPr="0074794F" w:rsidTr="0053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1A4735" w:rsidRDefault="00281A97" w:rsidP="00281A97">
            <w:pPr>
              <w:ind w:right="142"/>
              <w:rPr>
                <w:sz w:val="24"/>
                <w:szCs w:val="24"/>
                <w:lang w:val="uk-UA"/>
              </w:rPr>
            </w:pPr>
            <w:r w:rsidRPr="001A4735">
              <w:rPr>
                <w:sz w:val="24"/>
                <w:szCs w:val="24"/>
                <w:lang w:val="uk-UA"/>
              </w:rPr>
              <w:t xml:space="preserve">Термін розроблення комплексного плану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4D7492" w:rsidRDefault="00281A97" w:rsidP="00531DB6">
            <w:pPr>
              <w:pStyle w:val="2"/>
              <w:jc w:val="left"/>
              <w:rPr>
                <w:szCs w:val="24"/>
                <w:highlight w:val="green"/>
              </w:rPr>
            </w:pPr>
          </w:p>
        </w:tc>
      </w:tr>
      <w:tr w:rsidR="00281A97" w:rsidRPr="00CB0C34" w:rsidTr="0053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281A97">
            <w:pPr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 xml:space="preserve">Перелік вихідних даних для розроблення комплексного плану, що надаються замовником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531DB6">
            <w:pPr>
              <w:pStyle w:val="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Відповідно до вимог </w:t>
            </w:r>
            <w:r>
              <w:rPr>
                <w:szCs w:val="24"/>
              </w:rPr>
              <w:t>П</w:t>
            </w:r>
            <w:r w:rsidRPr="007500AE">
              <w:rPr>
                <w:szCs w:val="24"/>
              </w:rPr>
              <w:t>останов</w:t>
            </w:r>
            <w:r>
              <w:rPr>
                <w:szCs w:val="24"/>
              </w:rPr>
              <w:t>а</w:t>
            </w:r>
            <w:r w:rsidRPr="007500AE">
              <w:rPr>
                <w:szCs w:val="24"/>
              </w:rPr>
              <w:t xml:space="preserve"> Кабінету Міністрів України</w:t>
            </w:r>
            <w:r>
              <w:rPr>
                <w:szCs w:val="24"/>
              </w:rPr>
              <w:t xml:space="preserve"> від 28.07.2021 № 853</w:t>
            </w:r>
            <w:r w:rsidRPr="007500AE">
              <w:rPr>
                <w:szCs w:val="24"/>
              </w:rPr>
              <w:t xml:space="preserve"> «</w:t>
            </w:r>
            <w:r>
              <w:rPr>
                <w:szCs w:val="24"/>
              </w:rPr>
              <w:t>Деякі питання надання субвенції з державного бюджету місцевим бюджетам на розроблення комплексних планів просторового розвитку територій територіальних громад</w:t>
            </w:r>
            <w:r w:rsidRPr="007500AE">
              <w:rPr>
                <w:szCs w:val="24"/>
              </w:rPr>
              <w:t>»</w:t>
            </w:r>
            <w:r w:rsidRPr="00E34A7F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перелік вихідних</w:t>
            </w:r>
            <w:r w:rsidRPr="00E34A7F">
              <w:rPr>
                <w:bCs/>
                <w:szCs w:val="24"/>
              </w:rPr>
              <w:t xml:space="preserve"> дан</w:t>
            </w:r>
            <w:r>
              <w:rPr>
                <w:bCs/>
                <w:szCs w:val="24"/>
              </w:rPr>
              <w:t>их</w:t>
            </w:r>
            <w:r w:rsidRPr="00E34A7F">
              <w:rPr>
                <w:bCs/>
                <w:szCs w:val="24"/>
              </w:rPr>
              <w:t xml:space="preserve">, які надаються замовником містяться </w:t>
            </w:r>
            <w:r>
              <w:rPr>
                <w:bCs/>
                <w:szCs w:val="24"/>
              </w:rPr>
              <w:t xml:space="preserve">в </w:t>
            </w:r>
            <w:r w:rsidR="00531DB6">
              <w:rPr>
                <w:bCs/>
                <w:szCs w:val="24"/>
              </w:rPr>
              <w:t>д</w:t>
            </w:r>
            <w:r>
              <w:rPr>
                <w:bCs/>
                <w:szCs w:val="24"/>
              </w:rPr>
              <w:t xml:space="preserve">одатку 1 до даного </w:t>
            </w:r>
            <w:r w:rsidRPr="00E34A7F">
              <w:rPr>
                <w:bCs/>
                <w:szCs w:val="24"/>
              </w:rPr>
              <w:t xml:space="preserve"> завдання.</w:t>
            </w:r>
          </w:p>
        </w:tc>
      </w:tr>
      <w:tr w:rsidR="00281A97" w:rsidRPr="00B7572B" w:rsidTr="0053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en-US"/>
              </w:rPr>
            </w:pPr>
            <w:r w:rsidRPr="00E34A7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7500AE" w:rsidRDefault="00281A97" w:rsidP="00281A97">
            <w:pPr>
              <w:ind w:right="142"/>
              <w:rPr>
                <w:sz w:val="24"/>
                <w:szCs w:val="24"/>
                <w:lang w:val="uk-UA"/>
              </w:rPr>
            </w:pPr>
            <w:r w:rsidRPr="007500AE">
              <w:rPr>
                <w:sz w:val="24"/>
                <w:szCs w:val="24"/>
                <w:lang w:val="uk-UA"/>
              </w:rPr>
              <w:t xml:space="preserve">Врахування об’єктів державних та регіональних інтересів при розробленні комплексного плану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7500AE" w:rsidRDefault="00281A97" w:rsidP="00531DB6">
            <w:pPr>
              <w:pStyle w:val="2"/>
              <w:jc w:val="left"/>
              <w:rPr>
                <w:bCs/>
                <w:szCs w:val="24"/>
              </w:rPr>
            </w:pPr>
            <w:r w:rsidRPr="007500AE">
              <w:rPr>
                <w:bCs/>
                <w:szCs w:val="24"/>
              </w:rPr>
              <w:t xml:space="preserve">Врахувати рішення Генеральної схеми планування території України, Схеми планування території </w:t>
            </w:r>
            <w:r>
              <w:rPr>
                <w:bCs/>
                <w:szCs w:val="24"/>
              </w:rPr>
              <w:t>Дніпропетровської</w:t>
            </w:r>
            <w:r w:rsidRPr="007500AE">
              <w:rPr>
                <w:bCs/>
                <w:szCs w:val="24"/>
              </w:rPr>
              <w:t xml:space="preserve"> області, Стратегії регіонального розвитку </w:t>
            </w:r>
            <w:r>
              <w:rPr>
                <w:bCs/>
                <w:szCs w:val="24"/>
              </w:rPr>
              <w:t>Дніпропетровської</w:t>
            </w:r>
            <w:r w:rsidRPr="007500AE">
              <w:rPr>
                <w:bCs/>
                <w:szCs w:val="24"/>
              </w:rPr>
              <w:t xml:space="preserve"> області на</w:t>
            </w:r>
            <w:r>
              <w:rPr>
                <w:bCs/>
                <w:szCs w:val="24"/>
              </w:rPr>
              <w:t xml:space="preserve"> період до</w:t>
            </w:r>
            <w:r w:rsidRPr="007500AE">
              <w:rPr>
                <w:bCs/>
                <w:szCs w:val="24"/>
              </w:rPr>
              <w:t xml:space="preserve"> 2027 рок</w:t>
            </w:r>
            <w:r>
              <w:rPr>
                <w:bCs/>
                <w:szCs w:val="24"/>
              </w:rPr>
              <w:t>у</w:t>
            </w:r>
            <w:r w:rsidRPr="007500AE">
              <w:rPr>
                <w:bCs/>
                <w:szCs w:val="24"/>
              </w:rPr>
              <w:t>.</w:t>
            </w:r>
          </w:p>
        </w:tc>
      </w:tr>
      <w:tr w:rsidR="00281A97" w:rsidRPr="00807193" w:rsidTr="00531DB6">
        <w:trPr>
          <w:trHeight w:val="7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en-US"/>
              </w:rPr>
            </w:pPr>
            <w:r w:rsidRPr="00E34A7F">
              <w:rPr>
                <w:sz w:val="24"/>
                <w:szCs w:val="24"/>
                <w:lang w:val="uk-UA"/>
              </w:rPr>
              <w:t>1</w:t>
            </w:r>
            <w:r w:rsidRPr="00E34A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281A97">
            <w:pPr>
              <w:ind w:righ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Етапи розроблення</w:t>
            </w:r>
            <w:r w:rsidRPr="00E34A7F">
              <w:rPr>
                <w:sz w:val="24"/>
                <w:szCs w:val="24"/>
                <w:lang w:val="uk-UA"/>
              </w:rPr>
              <w:t xml:space="preserve"> комплексного плану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531DB6" w:rsidP="00531D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>Проведення підготовчих робіт, збір додаткових вихідних даних.</w:t>
            </w:r>
          </w:p>
          <w:p w:rsidR="00281A97" w:rsidRPr="00E34A7F" w:rsidRDefault="00531DB6" w:rsidP="00531D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 xml:space="preserve">Створення цифрової картографічної основи для </w:t>
            </w:r>
            <w:r w:rsidR="00281A97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 xml:space="preserve"> комплексного плану (за окремим технічним завданням).</w:t>
            </w:r>
          </w:p>
          <w:p w:rsidR="00281A97" w:rsidRPr="00E34A7F" w:rsidRDefault="00531DB6" w:rsidP="00531D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>Аналіз та узагальнення вихідних даних, характеристика сучасного стану</w:t>
            </w:r>
            <w:r w:rsidR="00281A97">
              <w:rPr>
                <w:rFonts w:ascii="Times New Roman" w:hAnsi="Times New Roman"/>
                <w:sz w:val="24"/>
                <w:szCs w:val="24"/>
              </w:rPr>
              <w:t xml:space="preserve"> використання територій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 xml:space="preserve">, формування плану існуючого використання території </w:t>
            </w:r>
            <w:r w:rsidR="0074794F">
              <w:rPr>
                <w:rFonts w:ascii="Times New Roman" w:hAnsi="Times New Roman"/>
                <w:sz w:val="24"/>
                <w:szCs w:val="24"/>
              </w:rPr>
              <w:t>Могилівської сільської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громади, виконання комплексної оцінки території громади, розроблення прогнозу перспективного соціально-економічного розвитку громади.</w:t>
            </w:r>
          </w:p>
          <w:p w:rsidR="00281A97" w:rsidRPr="007500AE" w:rsidRDefault="00531DB6" w:rsidP="00531D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81A97" w:rsidRPr="007500AE">
              <w:rPr>
                <w:rFonts w:ascii="Times New Roman" w:hAnsi="Times New Roman"/>
                <w:sz w:val="24"/>
                <w:szCs w:val="24"/>
              </w:rPr>
              <w:t xml:space="preserve">Розроблення </w:t>
            </w:r>
            <w:proofErr w:type="spellStart"/>
            <w:r w:rsidR="00281A97" w:rsidRPr="007500AE">
              <w:rPr>
                <w:rFonts w:ascii="Times New Roman" w:hAnsi="Times New Roman"/>
                <w:sz w:val="24"/>
                <w:szCs w:val="24"/>
              </w:rPr>
              <w:t>проєктних</w:t>
            </w:r>
            <w:proofErr w:type="spellEnd"/>
            <w:r w:rsidR="00281A97" w:rsidRPr="007500AE">
              <w:rPr>
                <w:rFonts w:ascii="Times New Roman" w:hAnsi="Times New Roman"/>
                <w:sz w:val="24"/>
                <w:szCs w:val="24"/>
              </w:rPr>
              <w:t xml:space="preserve"> рішень комплексного плану </w:t>
            </w:r>
            <w:r w:rsidR="0074794F" w:rsidRPr="0074794F">
              <w:rPr>
                <w:rFonts w:ascii="Times New Roman" w:hAnsi="Times New Roman"/>
                <w:sz w:val="24"/>
                <w:szCs w:val="24"/>
              </w:rPr>
              <w:t>Могилівської сільської</w:t>
            </w:r>
            <w:r w:rsidR="00281A97" w:rsidRPr="007500AE"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громади.</w:t>
            </w:r>
          </w:p>
          <w:p w:rsidR="00281A97" w:rsidRPr="007500AE" w:rsidRDefault="00281A97" w:rsidP="00531D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0AE">
              <w:rPr>
                <w:rFonts w:ascii="Times New Roman" w:hAnsi="Times New Roman"/>
                <w:sz w:val="24"/>
                <w:szCs w:val="24"/>
              </w:rPr>
              <w:t xml:space="preserve">При розробці </w:t>
            </w:r>
            <w:proofErr w:type="spellStart"/>
            <w:r w:rsidRPr="007500AE">
              <w:rPr>
                <w:rFonts w:ascii="Times New Roman" w:hAnsi="Times New Roman"/>
                <w:sz w:val="24"/>
                <w:szCs w:val="24"/>
              </w:rPr>
              <w:t>проєктних</w:t>
            </w:r>
            <w:proofErr w:type="spellEnd"/>
            <w:r w:rsidRPr="007500AE">
              <w:rPr>
                <w:rFonts w:ascii="Times New Roman" w:hAnsi="Times New Roman"/>
                <w:sz w:val="24"/>
                <w:szCs w:val="24"/>
              </w:rPr>
              <w:t xml:space="preserve"> рішень врахувати:</w:t>
            </w:r>
          </w:p>
          <w:p w:rsidR="00281A97" w:rsidRPr="007500AE" w:rsidRDefault="00531DB6" w:rsidP="00531DB6">
            <w:pPr>
              <w:pStyle w:val="a5"/>
              <w:ind w:left="0"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1A97" w:rsidRPr="007500AE">
              <w:rPr>
                <w:rFonts w:ascii="Times New Roman" w:hAnsi="Times New Roman"/>
                <w:sz w:val="24"/>
                <w:szCs w:val="24"/>
              </w:rPr>
              <w:t>державні та регіональні інтереси;</w:t>
            </w:r>
          </w:p>
          <w:p w:rsidR="00281A97" w:rsidRPr="007500AE" w:rsidRDefault="00531DB6" w:rsidP="00531DB6">
            <w:pPr>
              <w:pStyle w:val="a5"/>
              <w:ind w:left="0"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1A97" w:rsidRPr="007500AE">
              <w:rPr>
                <w:rFonts w:ascii="Times New Roman" w:hAnsi="Times New Roman"/>
                <w:sz w:val="24"/>
                <w:szCs w:val="24"/>
              </w:rPr>
              <w:t xml:space="preserve">інтереси суміжних територіальних громад; </w:t>
            </w:r>
          </w:p>
          <w:p w:rsidR="00281A97" w:rsidRPr="007500AE" w:rsidRDefault="00531DB6" w:rsidP="00531DB6">
            <w:pPr>
              <w:pStyle w:val="a5"/>
              <w:ind w:left="0"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281A97" w:rsidRPr="007500AE">
              <w:rPr>
                <w:rFonts w:ascii="Times New Roman" w:hAnsi="Times New Roman"/>
                <w:sz w:val="24"/>
                <w:szCs w:val="24"/>
              </w:rPr>
              <w:t>проєктні</w:t>
            </w:r>
            <w:proofErr w:type="spellEnd"/>
            <w:r w:rsidR="00281A97" w:rsidRPr="007500AE">
              <w:rPr>
                <w:rFonts w:ascii="Times New Roman" w:hAnsi="Times New Roman"/>
                <w:sz w:val="24"/>
                <w:szCs w:val="24"/>
              </w:rPr>
              <w:t xml:space="preserve"> рішення чинної містобудівної документації, в тому числі визначити </w:t>
            </w:r>
            <w:proofErr w:type="spellStart"/>
            <w:r w:rsidR="00281A97" w:rsidRPr="007500AE">
              <w:rPr>
                <w:rFonts w:ascii="Times New Roman" w:hAnsi="Times New Roman"/>
                <w:sz w:val="24"/>
                <w:szCs w:val="24"/>
              </w:rPr>
              <w:t>проєктні</w:t>
            </w:r>
            <w:proofErr w:type="spellEnd"/>
            <w:r w:rsidR="00281A97" w:rsidRPr="007500AE">
              <w:rPr>
                <w:rFonts w:ascii="Times New Roman" w:hAnsi="Times New Roman"/>
                <w:sz w:val="24"/>
                <w:szCs w:val="24"/>
              </w:rPr>
              <w:t xml:space="preserve"> рішення, що передбачається не враховувати; </w:t>
            </w:r>
          </w:p>
          <w:p w:rsidR="00281A97" w:rsidRPr="007500AE" w:rsidRDefault="00531DB6" w:rsidP="00531DB6">
            <w:pPr>
              <w:pStyle w:val="a5"/>
              <w:ind w:left="0"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1A97" w:rsidRPr="007500AE">
              <w:rPr>
                <w:rFonts w:ascii="Times New Roman" w:hAnsi="Times New Roman"/>
                <w:sz w:val="24"/>
                <w:szCs w:val="24"/>
              </w:rPr>
              <w:t>положення та рішення документів державного планування територіальної громади, при необхідності, підготовити пропозиції щодо внесення змін до відповідних документів територіальної громади;</w:t>
            </w:r>
          </w:p>
          <w:p w:rsidR="00281A97" w:rsidRPr="007500AE" w:rsidRDefault="00531DB6" w:rsidP="00531DB6">
            <w:pPr>
              <w:pStyle w:val="a5"/>
              <w:ind w:left="0"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1A97" w:rsidRPr="007500AE">
              <w:rPr>
                <w:rFonts w:ascii="Times New Roman" w:hAnsi="Times New Roman"/>
                <w:sz w:val="24"/>
                <w:szCs w:val="24"/>
              </w:rPr>
              <w:t>врахувати або обґрунтувати відхилення пропозицій до розроблення документації, наданих фізичними та юридичними особами.</w:t>
            </w:r>
          </w:p>
          <w:p w:rsidR="00281A97" w:rsidRPr="00442F6E" w:rsidRDefault="00531DB6" w:rsidP="00531D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81A97" w:rsidRPr="007500AE">
              <w:rPr>
                <w:rFonts w:ascii="Times New Roman" w:hAnsi="Times New Roman"/>
                <w:sz w:val="24"/>
                <w:szCs w:val="24"/>
              </w:rPr>
              <w:t xml:space="preserve">Виконання розділу «Інженерно-технічні заходи цивільного захисту» (виконується </w:t>
            </w:r>
            <w:r w:rsidR="00281A97" w:rsidRPr="00442F6E">
              <w:rPr>
                <w:rFonts w:ascii="Times New Roman" w:hAnsi="Times New Roman"/>
                <w:sz w:val="24"/>
                <w:szCs w:val="24"/>
              </w:rPr>
              <w:t>за окремим завданням).</w:t>
            </w:r>
          </w:p>
          <w:p w:rsidR="00281A97" w:rsidRPr="005062EC" w:rsidRDefault="00531DB6" w:rsidP="00531D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281A97" w:rsidRPr="005062EC">
              <w:rPr>
                <w:rFonts w:ascii="Times New Roman" w:hAnsi="Times New Roman"/>
                <w:sz w:val="24"/>
                <w:szCs w:val="24"/>
              </w:rPr>
              <w:t>Розроблення ландшафтного плану у складі таких робіт: визначення стану компонентів довкілля і природоохоронних територій, особливостей природокористування, відповідних конфліктів та ризиків, а також цілей та заходів з розвитку і збереження компонентів довкілля</w:t>
            </w:r>
          </w:p>
          <w:p w:rsidR="00281A97" w:rsidRPr="00E34A7F" w:rsidRDefault="00531DB6" w:rsidP="00531DB6">
            <w:pPr>
              <w:pStyle w:val="a5"/>
              <w:tabs>
                <w:tab w:val="left" w:pos="8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>Розроблення планувальних рішень генеральних планів населених пунктів, перелік яких визначений в п</w:t>
            </w:r>
            <w:r w:rsidR="00281A97">
              <w:rPr>
                <w:rFonts w:ascii="Times New Roman" w:hAnsi="Times New Roman"/>
                <w:sz w:val="24"/>
                <w:szCs w:val="24"/>
              </w:rPr>
              <w:t>.13 цьо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>го завдання.</w:t>
            </w:r>
          </w:p>
          <w:p w:rsidR="00281A97" w:rsidRPr="00E34A7F" w:rsidRDefault="00531DB6" w:rsidP="00531DB6">
            <w:pPr>
              <w:pStyle w:val="a5"/>
              <w:tabs>
                <w:tab w:val="left" w:pos="49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>Розроблення планувальних рішень детальних планів, на яких планується розміщення об’єктів соціальної інфраструктури</w:t>
            </w:r>
            <w:r w:rsidR="00281A97">
              <w:rPr>
                <w:rFonts w:ascii="Times New Roman" w:hAnsi="Times New Roman"/>
                <w:sz w:val="24"/>
                <w:szCs w:val="24"/>
              </w:rPr>
              <w:t xml:space="preserve"> та інших об’єктів визначених замовником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 xml:space="preserve"> (у тому числі формування земельних ділянок), зазначених у п. 14 </w:t>
            </w:r>
            <w:r w:rsidR="00281A97">
              <w:rPr>
                <w:rFonts w:ascii="Times New Roman" w:hAnsi="Times New Roman"/>
                <w:sz w:val="24"/>
                <w:szCs w:val="24"/>
              </w:rPr>
              <w:t>цього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 xml:space="preserve"> завдання.</w:t>
            </w:r>
          </w:p>
          <w:p w:rsidR="00281A97" w:rsidRDefault="00531DB6" w:rsidP="00531D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281A97">
              <w:rPr>
                <w:rFonts w:ascii="Times New Roman" w:hAnsi="Times New Roman"/>
                <w:sz w:val="24"/>
                <w:szCs w:val="24"/>
              </w:rPr>
              <w:t>Виконання розділу «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 xml:space="preserve">Охорона навколишнього природного середовища», що є звітом про стратегічну екологічну оцінку, виконати відповідно до вимог Закону України </w:t>
            </w:r>
            <w:r w:rsidR="00281A97">
              <w:rPr>
                <w:rFonts w:ascii="Times New Roman" w:hAnsi="Times New Roman"/>
                <w:sz w:val="24"/>
                <w:szCs w:val="24"/>
              </w:rPr>
              <w:t>«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 xml:space="preserve">Про стратегічну екологічну оцінку» та Методичних рекомендацій із здійснення стратегічної екологічної оцінки документів державного планування, затверджених наказом </w:t>
            </w:r>
            <w:proofErr w:type="spellStart"/>
            <w:r w:rsidR="00281A97" w:rsidRPr="00E34A7F">
              <w:rPr>
                <w:rFonts w:ascii="Times New Roman" w:hAnsi="Times New Roman"/>
                <w:sz w:val="24"/>
                <w:szCs w:val="24"/>
              </w:rPr>
              <w:t>Мінприроди</w:t>
            </w:r>
            <w:proofErr w:type="spellEnd"/>
            <w:r w:rsidR="00281A97" w:rsidRPr="00E34A7F">
              <w:rPr>
                <w:rFonts w:ascii="Times New Roman" w:hAnsi="Times New Roman"/>
                <w:sz w:val="24"/>
                <w:szCs w:val="24"/>
              </w:rPr>
              <w:t xml:space="preserve"> від 10.08.2018 № 296.</w:t>
            </w:r>
          </w:p>
          <w:p w:rsidR="00281A97" w:rsidRPr="00E34A7F" w:rsidRDefault="00531DB6" w:rsidP="00531D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>Підготовка матеріалів для проходження громадських слухань з розгляду про</w:t>
            </w:r>
            <w:r w:rsidR="00281A97">
              <w:rPr>
                <w:rFonts w:ascii="Times New Roman" w:hAnsi="Times New Roman"/>
                <w:sz w:val="24"/>
                <w:szCs w:val="24"/>
              </w:rPr>
              <w:t>є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>кту документації, засідання архітектурно-містобудівної ради, процедури стратегічної екологічної оцінки.</w:t>
            </w:r>
          </w:p>
          <w:p w:rsidR="00281A97" w:rsidRPr="00E34A7F" w:rsidRDefault="00531DB6" w:rsidP="00531D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281A97" w:rsidRPr="00E34A7F">
              <w:rPr>
                <w:rFonts w:ascii="Times New Roman" w:hAnsi="Times New Roman"/>
                <w:sz w:val="24"/>
                <w:szCs w:val="24"/>
              </w:rPr>
              <w:t>Формування відомостей для внесення до ДЗК та МБК, оформлення пояснювальних записок та графічних матеріалів, передача документації замовнику.</w:t>
            </w:r>
          </w:p>
          <w:p w:rsidR="00281A97" w:rsidRDefault="00531DB6" w:rsidP="00531D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281A97" w:rsidRPr="00D70E58">
              <w:rPr>
                <w:rFonts w:ascii="Times New Roman" w:hAnsi="Times New Roman"/>
                <w:sz w:val="24"/>
                <w:szCs w:val="24"/>
              </w:rPr>
              <w:t>Доопра</w:t>
            </w:r>
            <w:r w:rsidR="00281A97">
              <w:rPr>
                <w:rFonts w:ascii="Times New Roman" w:hAnsi="Times New Roman"/>
                <w:sz w:val="24"/>
                <w:szCs w:val="24"/>
              </w:rPr>
              <w:t xml:space="preserve">цювання проєкту документації за </w:t>
            </w:r>
          </w:p>
          <w:p w:rsidR="00281A97" w:rsidRPr="00D70E58" w:rsidRDefault="00281A97" w:rsidP="00531DB6">
            <w:pPr>
              <w:rPr>
                <w:sz w:val="24"/>
                <w:szCs w:val="24"/>
              </w:rPr>
            </w:pPr>
            <w:r w:rsidRPr="00D70E58">
              <w:rPr>
                <w:sz w:val="24"/>
                <w:szCs w:val="24"/>
              </w:rPr>
              <w:t xml:space="preserve">результатами </w:t>
            </w:r>
            <w:proofErr w:type="spellStart"/>
            <w:r w:rsidRPr="00D70E58">
              <w:rPr>
                <w:sz w:val="24"/>
                <w:szCs w:val="24"/>
              </w:rPr>
              <w:t>погодження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0E58"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0E58">
              <w:rPr>
                <w:sz w:val="24"/>
                <w:szCs w:val="24"/>
              </w:rPr>
              <w:t>Замовником</w:t>
            </w:r>
            <w:proofErr w:type="spellEnd"/>
            <w:r w:rsidRPr="00D70E58">
              <w:rPr>
                <w:sz w:val="24"/>
                <w:szCs w:val="24"/>
              </w:rPr>
              <w:t xml:space="preserve">, за результатами </w:t>
            </w:r>
            <w:proofErr w:type="spellStart"/>
            <w:r w:rsidRPr="00D70E58">
              <w:rPr>
                <w:sz w:val="24"/>
                <w:szCs w:val="24"/>
              </w:rPr>
              <w:t>проходження</w:t>
            </w:r>
            <w:proofErr w:type="spellEnd"/>
            <w:r w:rsidR="00E823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0E58">
              <w:rPr>
                <w:sz w:val="24"/>
                <w:szCs w:val="24"/>
              </w:rPr>
              <w:t>процедури</w:t>
            </w:r>
            <w:proofErr w:type="spellEnd"/>
            <w:r w:rsidRPr="00D70E58">
              <w:rPr>
                <w:sz w:val="24"/>
                <w:szCs w:val="24"/>
              </w:rPr>
              <w:t xml:space="preserve"> СЕО, </w:t>
            </w:r>
            <w:proofErr w:type="spellStart"/>
            <w:r w:rsidRPr="00D70E58">
              <w:rPr>
                <w:sz w:val="24"/>
                <w:szCs w:val="24"/>
              </w:rPr>
              <w:t>громадського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0E58">
              <w:rPr>
                <w:sz w:val="24"/>
                <w:szCs w:val="24"/>
              </w:rPr>
              <w:t>обговорення</w:t>
            </w:r>
            <w:proofErr w:type="spellEnd"/>
            <w:r w:rsidRPr="00D70E58">
              <w:rPr>
                <w:sz w:val="24"/>
                <w:szCs w:val="24"/>
              </w:rPr>
              <w:t xml:space="preserve"> та </w:t>
            </w:r>
            <w:proofErr w:type="spellStart"/>
            <w:r w:rsidRPr="00D70E58">
              <w:rPr>
                <w:sz w:val="24"/>
                <w:szCs w:val="24"/>
              </w:rPr>
              <w:t>розгляду</w:t>
            </w:r>
            <w:proofErr w:type="spellEnd"/>
            <w:r w:rsidRPr="00D70E58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  <w:lang w:val="uk-UA"/>
              </w:rPr>
              <w:t>є</w:t>
            </w:r>
            <w:proofErr w:type="spellStart"/>
            <w:r w:rsidRPr="00D70E58">
              <w:rPr>
                <w:sz w:val="24"/>
                <w:szCs w:val="24"/>
              </w:rPr>
              <w:t>кту</w:t>
            </w:r>
            <w:proofErr w:type="spellEnd"/>
            <w:r w:rsidRPr="00D70E58">
              <w:rPr>
                <w:sz w:val="24"/>
                <w:szCs w:val="24"/>
              </w:rPr>
              <w:t xml:space="preserve"> комплексного плану </w:t>
            </w:r>
            <w:proofErr w:type="spellStart"/>
            <w:r w:rsidRPr="00D70E58">
              <w:rPr>
                <w:sz w:val="24"/>
                <w:szCs w:val="24"/>
              </w:rPr>
              <w:t>а</w:t>
            </w:r>
            <w:r w:rsidR="00531DB6">
              <w:rPr>
                <w:sz w:val="24"/>
                <w:szCs w:val="24"/>
              </w:rPr>
              <w:t>рхітектурно-містобудівною</w:t>
            </w:r>
            <w:proofErr w:type="spellEnd"/>
            <w:r w:rsidR="00531DB6">
              <w:rPr>
                <w:sz w:val="24"/>
                <w:szCs w:val="24"/>
              </w:rPr>
              <w:t xml:space="preserve"> радою</w:t>
            </w:r>
          </w:p>
        </w:tc>
      </w:tr>
      <w:tr w:rsidR="00281A97" w:rsidRPr="00E34A7F" w:rsidTr="0053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en-US"/>
              </w:rPr>
            </w:pPr>
            <w:r w:rsidRPr="00E34A7F"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281A97">
            <w:pPr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 xml:space="preserve">Перелік додаткових текстових та графічних матеріалів або додаткові вимоги до змісту текстових чи графічних матеріалів (за наявності)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531DB6">
            <w:pPr>
              <w:pStyle w:val="2"/>
              <w:jc w:val="left"/>
              <w:rPr>
                <w:bCs/>
                <w:szCs w:val="24"/>
              </w:rPr>
            </w:pPr>
            <w:r w:rsidRPr="00E34A7F">
              <w:rPr>
                <w:bCs/>
                <w:szCs w:val="24"/>
              </w:rPr>
              <w:t>У разі наявності у складі комплексного плану матеріалів з обмеженим доступом (текстових та графічних):</w:t>
            </w:r>
          </w:p>
          <w:p w:rsidR="00281A97" w:rsidRPr="00E34A7F" w:rsidRDefault="00281A97" w:rsidP="00531DB6">
            <w:pPr>
              <w:pStyle w:val="2"/>
              <w:jc w:val="left"/>
              <w:rPr>
                <w:bCs/>
                <w:szCs w:val="24"/>
              </w:rPr>
            </w:pPr>
            <w:r w:rsidRPr="00E34A7F">
              <w:rPr>
                <w:bCs/>
                <w:szCs w:val="24"/>
              </w:rPr>
              <w:t>- матеріали, що містять інформацію з обмеженим доступом, виготовляються у двох варіантах: для публічного користування та для обмеженого користування;</w:t>
            </w:r>
          </w:p>
          <w:p w:rsidR="00281A97" w:rsidRPr="00E34A7F" w:rsidRDefault="00281A97" w:rsidP="00531DB6">
            <w:pPr>
              <w:pStyle w:val="2"/>
              <w:jc w:val="left"/>
              <w:rPr>
                <w:bCs/>
                <w:szCs w:val="24"/>
              </w:rPr>
            </w:pPr>
            <w:r w:rsidRPr="00E34A7F">
              <w:rPr>
                <w:bCs/>
                <w:szCs w:val="24"/>
              </w:rPr>
              <w:t xml:space="preserve">- складаються переліки відомостей з обмеженим доступом та зазначаються підстави щодо встановлення обмеження доступу з посиланням на законодавчі акти. </w:t>
            </w:r>
          </w:p>
        </w:tc>
      </w:tr>
      <w:tr w:rsidR="00281A97" w:rsidRPr="00E34A7F" w:rsidTr="0053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en-US"/>
              </w:rPr>
            </w:pPr>
            <w:r w:rsidRPr="00E34A7F">
              <w:rPr>
                <w:sz w:val="24"/>
                <w:szCs w:val="24"/>
                <w:lang w:val="uk-UA"/>
              </w:rPr>
              <w:t>1</w:t>
            </w:r>
            <w:r w:rsidRPr="00E34A7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533652" w:rsidRDefault="00281A97" w:rsidP="00281A97">
            <w:pPr>
              <w:ind w:right="142"/>
              <w:rPr>
                <w:sz w:val="24"/>
                <w:szCs w:val="24"/>
                <w:highlight w:val="green"/>
                <w:lang w:val="uk-UA"/>
              </w:rPr>
            </w:pPr>
            <w:r w:rsidRPr="001A4735">
              <w:rPr>
                <w:sz w:val="24"/>
                <w:szCs w:val="24"/>
                <w:lang w:val="uk-UA"/>
              </w:rPr>
              <w:t xml:space="preserve">Перелік населених пунктів, щодо яких передбачається розроблення планувальних рішень генеральних планів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533652" w:rsidRDefault="00281A97" w:rsidP="00531DB6">
            <w:pPr>
              <w:rPr>
                <w:bCs/>
                <w:i/>
                <w:color w:val="00B0F0"/>
                <w:sz w:val="24"/>
                <w:szCs w:val="24"/>
                <w:highlight w:val="green"/>
                <w:lang w:val="uk-UA"/>
              </w:rPr>
            </w:pPr>
          </w:p>
        </w:tc>
      </w:tr>
      <w:tr w:rsidR="00281A97" w:rsidRPr="00E34A7F" w:rsidTr="0053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960448" w:rsidRDefault="00281A97" w:rsidP="00847E3B">
            <w:pPr>
              <w:ind w:right="-142"/>
              <w:jc w:val="center"/>
              <w:rPr>
                <w:sz w:val="24"/>
                <w:szCs w:val="24"/>
              </w:rPr>
            </w:pPr>
            <w:r w:rsidRPr="00E34A7F">
              <w:rPr>
                <w:sz w:val="24"/>
                <w:szCs w:val="24"/>
                <w:lang w:val="uk-UA"/>
              </w:rPr>
              <w:t>1</w:t>
            </w:r>
            <w:r w:rsidRPr="00960448">
              <w:rPr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1A4735" w:rsidRDefault="00281A97" w:rsidP="00281A97">
            <w:pPr>
              <w:ind w:right="142"/>
              <w:rPr>
                <w:sz w:val="24"/>
                <w:szCs w:val="24"/>
                <w:lang w:val="uk-UA"/>
              </w:rPr>
            </w:pPr>
            <w:r w:rsidRPr="001A4735">
              <w:rPr>
                <w:sz w:val="24"/>
                <w:szCs w:val="24"/>
                <w:lang w:val="uk-UA"/>
              </w:rPr>
              <w:t>Перелік об'єктів та опис територій розроблення планувальних рішень детальних планів територій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7" w:rsidRPr="00533652" w:rsidRDefault="00281A97" w:rsidP="00531DB6">
            <w:pPr>
              <w:rPr>
                <w:sz w:val="24"/>
                <w:szCs w:val="24"/>
                <w:highlight w:val="green"/>
                <w:lang w:val="uk-UA"/>
              </w:rPr>
            </w:pPr>
          </w:p>
        </w:tc>
      </w:tr>
      <w:tr w:rsidR="00281A97" w:rsidRPr="00DB6E43" w:rsidTr="0053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en-US"/>
              </w:rPr>
            </w:pPr>
            <w:r w:rsidRPr="00E34A7F">
              <w:rPr>
                <w:sz w:val="24"/>
                <w:szCs w:val="24"/>
                <w:lang w:val="uk-UA"/>
              </w:rPr>
              <w:t>1</w:t>
            </w:r>
            <w:r w:rsidRPr="00E34A7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531DB6">
            <w:pPr>
              <w:pStyle w:val="2"/>
              <w:ind w:left="34"/>
              <w:jc w:val="left"/>
              <w:rPr>
                <w:szCs w:val="24"/>
              </w:rPr>
            </w:pPr>
            <w:r w:rsidRPr="00E34A7F">
              <w:rPr>
                <w:szCs w:val="24"/>
              </w:rPr>
              <w:t xml:space="preserve">Формування земельних ділянок за результатами розроблення планувальних рішень детальних планів території, відомості про які підлягають внесенню до Державного земельного кадастру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047FEB" w:rsidRDefault="00281A97" w:rsidP="00531DB6">
            <w:pPr>
              <w:pStyle w:val="2"/>
              <w:tabs>
                <w:tab w:val="left" w:pos="493"/>
              </w:tabs>
              <w:jc w:val="left"/>
              <w:rPr>
                <w:szCs w:val="24"/>
                <w:lang w:val="ru-RU"/>
              </w:rPr>
            </w:pPr>
            <w:r>
              <w:rPr>
                <w:szCs w:val="24"/>
              </w:rPr>
              <w:t>Буде визначено в процесі розроблення комплексного плану.</w:t>
            </w:r>
          </w:p>
        </w:tc>
      </w:tr>
      <w:tr w:rsidR="00281A97" w:rsidRPr="00EA6E41" w:rsidTr="0053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en-US"/>
              </w:rPr>
            </w:pPr>
            <w:r w:rsidRPr="00E34A7F">
              <w:rPr>
                <w:sz w:val="24"/>
                <w:szCs w:val="24"/>
                <w:lang w:val="uk-UA"/>
              </w:rPr>
              <w:lastRenderedPageBreak/>
              <w:t>1</w:t>
            </w:r>
            <w:r w:rsidRPr="00E34A7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281A97">
            <w:pPr>
              <w:ind w:right="142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 xml:space="preserve">Внесення до Державного земельного кадастру відомостей про земельні ділянки, сформовані до 2004 року, але відомості про які не внесені до Державного земельного кадастру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047FEB" w:rsidRDefault="00281A97" w:rsidP="00531DB6">
            <w:pPr>
              <w:pStyle w:val="2"/>
              <w:tabs>
                <w:tab w:val="left" w:pos="493"/>
              </w:tabs>
              <w:jc w:val="left"/>
              <w:rPr>
                <w:szCs w:val="24"/>
                <w:lang w:val="ru-RU"/>
              </w:rPr>
            </w:pPr>
            <w:r>
              <w:rPr>
                <w:szCs w:val="24"/>
              </w:rPr>
              <w:t>Буде визначено в процесі розроблення комплексного плану.</w:t>
            </w:r>
          </w:p>
        </w:tc>
      </w:tr>
      <w:tr w:rsidR="00281A97" w:rsidRPr="00E34A7F" w:rsidTr="0053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en-US"/>
              </w:rPr>
            </w:pPr>
            <w:r w:rsidRPr="00E34A7F">
              <w:rPr>
                <w:sz w:val="24"/>
                <w:szCs w:val="24"/>
                <w:lang w:val="uk-UA"/>
              </w:rPr>
              <w:t>1</w:t>
            </w:r>
            <w:r w:rsidRPr="00E34A7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281A97">
            <w:pPr>
              <w:ind w:right="142"/>
              <w:rPr>
                <w:sz w:val="24"/>
                <w:szCs w:val="24"/>
                <w:lang w:val="uk-UA"/>
              </w:rPr>
            </w:pPr>
            <w:r w:rsidRPr="00E34A7F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Обмеження у використанні земель (територій), визначені комплексним планом, які підлягають внесенню до Державного земельного кадастру 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 комплексному плані </w:t>
            </w:r>
            <w:r w:rsidR="00837A53" w:rsidRPr="00837A53">
              <w:rPr>
                <w:bCs/>
                <w:szCs w:val="24"/>
              </w:rPr>
              <w:t>Могилівської сільської</w:t>
            </w:r>
            <w:r w:rsidR="00837A53">
              <w:rPr>
                <w:bCs/>
                <w:szCs w:val="24"/>
              </w:rPr>
              <w:t xml:space="preserve"> </w:t>
            </w:r>
            <w:r w:rsidRPr="00E34A7F">
              <w:rPr>
                <w:bCs/>
                <w:szCs w:val="24"/>
              </w:rPr>
              <w:t>територіальної громади обмеження у використанні зем</w:t>
            </w:r>
            <w:r>
              <w:rPr>
                <w:bCs/>
                <w:szCs w:val="24"/>
              </w:rPr>
              <w:t xml:space="preserve">ель визначаються відповідно до </w:t>
            </w:r>
            <w:r w:rsidRPr="00E34A7F">
              <w:rPr>
                <w:bCs/>
                <w:szCs w:val="24"/>
              </w:rPr>
              <w:t>постанови Кабінету Міністрів України “Про затвердження Класифікації обмежень у використанні земель, що можуть встановлюватися комплексним планом просторового розвитку території територіальної громади, генеральним планом населеного пункту, детальним планом території”. Кількість обмежень буде визначена з урахуванням картографічної основи, яка буде розроблена.</w:t>
            </w:r>
          </w:p>
        </w:tc>
      </w:tr>
      <w:tr w:rsidR="00281A97" w:rsidRPr="00E34A7F" w:rsidTr="0053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en-US"/>
              </w:rPr>
            </w:pPr>
            <w:r w:rsidRPr="00E34A7F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281A97">
            <w:pPr>
              <w:ind w:righ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Рік реалізації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Pr="00E34A7F">
              <w:rPr>
                <w:sz w:val="24"/>
                <w:szCs w:val="24"/>
                <w:lang w:val="uk-UA"/>
              </w:rPr>
              <w:t>ктних</w:t>
            </w:r>
            <w:proofErr w:type="spellEnd"/>
            <w:r w:rsidRPr="00E34A7F">
              <w:rPr>
                <w:sz w:val="24"/>
                <w:szCs w:val="24"/>
                <w:lang w:val="uk-UA"/>
              </w:rPr>
              <w:t xml:space="preserve"> рішень комплексного плану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531DB6">
            <w:pPr>
              <w:pStyle w:val="2"/>
              <w:jc w:val="left"/>
              <w:rPr>
                <w:szCs w:val="24"/>
              </w:rPr>
            </w:pPr>
            <w:r w:rsidRPr="00E34A7F">
              <w:rPr>
                <w:szCs w:val="24"/>
              </w:rPr>
              <w:t>Короткостроковий період – 202</w:t>
            </w:r>
            <w:r w:rsidR="00837A53">
              <w:rPr>
                <w:szCs w:val="24"/>
              </w:rPr>
              <w:t>5</w:t>
            </w:r>
            <w:r w:rsidRPr="00E34A7F">
              <w:rPr>
                <w:szCs w:val="24"/>
              </w:rPr>
              <w:t xml:space="preserve"> рік (для планувальних рішень детальних планів)</w:t>
            </w:r>
          </w:p>
          <w:p w:rsidR="00281A97" w:rsidRPr="00E34A7F" w:rsidRDefault="00281A97" w:rsidP="00837A53">
            <w:pPr>
              <w:pStyle w:val="2"/>
              <w:jc w:val="left"/>
              <w:rPr>
                <w:szCs w:val="24"/>
              </w:rPr>
            </w:pPr>
            <w:r w:rsidRPr="00E34A7F">
              <w:rPr>
                <w:szCs w:val="24"/>
              </w:rPr>
              <w:t>Середньостроковий період - 203</w:t>
            </w:r>
            <w:r w:rsidR="00837A53">
              <w:rPr>
                <w:szCs w:val="24"/>
              </w:rPr>
              <w:t>0</w:t>
            </w:r>
            <w:r w:rsidRPr="00E34A7F">
              <w:rPr>
                <w:szCs w:val="24"/>
              </w:rPr>
              <w:t xml:space="preserve"> рік</w:t>
            </w:r>
          </w:p>
        </w:tc>
      </w:tr>
      <w:tr w:rsidR="00281A97" w:rsidRPr="00B7572B" w:rsidTr="0053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D001B2" w:rsidRDefault="00281A97" w:rsidP="00281A97">
            <w:pPr>
              <w:ind w:right="142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 xml:space="preserve">Графічні матеріали комплексного плану, що будуть надані замовнику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837A53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color w:val="FF0000"/>
                <w:szCs w:val="24"/>
              </w:rPr>
            </w:pPr>
            <w:r w:rsidRPr="00837A53">
              <w:rPr>
                <w:bCs/>
                <w:color w:val="FF0000"/>
                <w:szCs w:val="24"/>
              </w:rPr>
              <w:t>1)</w:t>
            </w:r>
            <w:r w:rsidRPr="00837A53">
              <w:rPr>
                <w:bCs/>
                <w:color w:val="FF0000"/>
                <w:szCs w:val="24"/>
              </w:rPr>
              <w:tab/>
              <w:t>Схема розташування території М</w:t>
            </w:r>
            <w:r w:rsidR="00837A53" w:rsidRPr="00837A53">
              <w:rPr>
                <w:bCs/>
                <w:color w:val="FF0000"/>
                <w:szCs w:val="24"/>
              </w:rPr>
              <w:t>огилівської</w:t>
            </w:r>
            <w:r w:rsidRPr="00837A53">
              <w:rPr>
                <w:bCs/>
                <w:color w:val="FF0000"/>
                <w:szCs w:val="24"/>
              </w:rPr>
              <w:t xml:space="preserve"> громади в системі розселення;</w:t>
            </w:r>
          </w:p>
          <w:p w:rsidR="00281A97" w:rsidRPr="00837A53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color w:val="FF0000"/>
                <w:szCs w:val="24"/>
              </w:rPr>
            </w:pPr>
            <w:r w:rsidRPr="00837A53">
              <w:rPr>
                <w:bCs/>
                <w:color w:val="FF0000"/>
                <w:szCs w:val="24"/>
              </w:rPr>
              <w:t>2)</w:t>
            </w:r>
            <w:r w:rsidRPr="00837A53">
              <w:rPr>
                <w:bCs/>
                <w:color w:val="FF0000"/>
                <w:szCs w:val="24"/>
              </w:rPr>
              <w:tab/>
              <w:t>Збірний план земельних ділянок, наданих та не наданих у власність чи користування;</w:t>
            </w:r>
          </w:p>
          <w:p w:rsidR="00281A97" w:rsidRPr="00837A53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color w:val="FF0000"/>
                <w:szCs w:val="24"/>
              </w:rPr>
            </w:pPr>
            <w:r w:rsidRPr="00837A53">
              <w:rPr>
                <w:bCs/>
                <w:color w:val="FF0000"/>
                <w:szCs w:val="24"/>
              </w:rPr>
              <w:t>3)</w:t>
            </w:r>
            <w:r w:rsidRPr="00837A53">
              <w:rPr>
                <w:bCs/>
                <w:color w:val="FF0000"/>
                <w:szCs w:val="24"/>
              </w:rPr>
              <w:tab/>
              <w:t>Ландшафтний план;</w:t>
            </w:r>
          </w:p>
          <w:p w:rsidR="00281A97" w:rsidRPr="00837A53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color w:val="FF0000"/>
                <w:szCs w:val="24"/>
              </w:rPr>
            </w:pPr>
            <w:r w:rsidRPr="00837A53">
              <w:rPr>
                <w:bCs/>
                <w:color w:val="FF0000"/>
                <w:szCs w:val="24"/>
              </w:rPr>
              <w:t>4)</w:t>
            </w:r>
            <w:r w:rsidRPr="00837A53">
              <w:rPr>
                <w:bCs/>
                <w:color w:val="FF0000"/>
                <w:szCs w:val="24"/>
              </w:rPr>
              <w:tab/>
              <w:t>План існуючого використання території та Схема існуючих планувальних обмежень (можуть бути суміщені в одному кресленні);</w:t>
            </w:r>
          </w:p>
          <w:p w:rsidR="00281A97" w:rsidRPr="00837A53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color w:val="FF0000"/>
                <w:szCs w:val="24"/>
              </w:rPr>
            </w:pPr>
            <w:r w:rsidRPr="00837A53">
              <w:rPr>
                <w:bCs/>
                <w:color w:val="FF0000"/>
                <w:szCs w:val="24"/>
              </w:rPr>
              <w:t>5)</w:t>
            </w:r>
            <w:r w:rsidRPr="00837A53">
              <w:rPr>
                <w:bCs/>
                <w:color w:val="FF0000"/>
                <w:szCs w:val="24"/>
              </w:rPr>
              <w:tab/>
            </w:r>
            <w:proofErr w:type="spellStart"/>
            <w:r w:rsidRPr="00837A53">
              <w:rPr>
                <w:bCs/>
                <w:color w:val="FF0000"/>
                <w:szCs w:val="24"/>
              </w:rPr>
              <w:t>Проєктний</w:t>
            </w:r>
            <w:proofErr w:type="spellEnd"/>
            <w:r w:rsidRPr="00837A53">
              <w:rPr>
                <w:bCs/>
                <w:color w:val="FF0000"/>
                <w:szCs w:val="24"/>
              </w:rPr>
              <w:t xml:space="preserve"> план та Схема </w:t>
            </w:r>
            <w:proofErr w:type="spellStart"/>
            <w:r w:rsidRPr="00837A53">
              <w:rPr>
                <w:bCs/>
                <w:color w:val="FF0000"/>
                <w:szCs w:val="24"/>
              </w:rPr>
              <w:t>проєктних</w:t>
            </w:r>
            <w:proofErr w:type="spellEnd"/>
            <w:r w:rsidRPr="00837A53">
              <w:rPr>
                <w:bCs/>
                <w:color w:val="FF0000"/>
                <w:szCs w:val="24"/>
              </w:rPr>
              <w:t xml:space="preserve"> планувальних обмежень (можуть бути суміщені в одному кресленні);</w:t>
            </w:r>
          </w:p>
          <w:p w:rsidR="00281A97" w:rsidRPr="00837A53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color w:val="FF0000"/>
                <w:szCs w:val="24"/>
              </w:rPr>
            </w:pPr>
            <w:r w:rsidRPr="00837A53">
              <w:rPr>
                <w:bCs/>
                <w:color w:val="FF0000"/>
                <w:szCs w:val="24"/>
              </w:rPr>
              <w:t>6)</w:t>
            </w:r>
            <w:r w:rsidRPr="00837A53">
              <w:rPr>
                <w:bCs/>
                <w:color w:val="FF0000"/>
                <w:szCs w:val="24"/>
              </w:rPr>
              <w:tab/>
              <w:t>Схема транспортної мобільності та інфраструктури;</w:t>
            </w:r>
          </w:p>
          <w:p w:rsidR="00281A97" w:rsidRPr="00837A53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color w:val="FF0000"/>
                <w:szCs w:val="24"/>
              </w:rPr>
            </w:pPr>
            <w:r w:rsidRPr="00837A53">
              <w:rPr>
                <w:bCs/>
                <w:color w:val="FF0000"/>
                <w:szCs w:val="24"/>
              </w:rPr>
              <w:t>7)</w:t>
            </w:r>
            <w:r w:rsidRPr="00837A53">
              <w:rPr>
                <w:bCs/>
                <w:color w:val="FF0000"/>
                <w:szCs w:val="24"/>
              </w:rPr>
              <w:tab/>
              <w:t>Схема інженерного забезпечення території;</w:t>
            </w:r>
          </w:p>
          <w:p w:rsidR="00281A97" w:rsidRPr="00837A53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color w:val="FF0000"/>
                <w:szCs w:val="24"/>
              </w:rPr>
            </w:pPr>
            <w:r w:rsidRPr="00837A53">
              <w:rPr>
                <w:bCs/>
                <w:color w:val="FF0000"/>
                <w:szCs w:val="24"/>
              </w:rPr>
              <w:t>8)</w:t>
            </w:r>
            <w:r w:rsidRPr="00837A53">
              <w:rPr>
                <w:bCs/>
                <w:color w:val="FF0000"/>
                <w:szCs w:val="24"/>
              </w:rPr>
              <w:tab/>
              <w:t>Схема інженерної підготовки та благоустрою території;</w:t>
            </w:r>
          </w:p>
          <w:p w:rsidR="00281A97" w:rsidRPr="00837A53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color w:val="FF0000"/>
                <w:szCs w:val="24"/>
              </w:rPr>
            </w:pPr>
            <w:r w:rsidRPr="00837A53">
              <w:rPr>
                <w:bCs/>
                <w:color w:val="FF0000"/>
                <w:szCs w:val="24"/>
              </w:rPr>
              <w:t>9)</w:t>
            </w:r>
            <w:r w:rsidRPr="00837A53">
              <w:rPr>
                <w:bCs/>
                <w:color w:val="FF0000"/>
                <w:szCs w:val="24"/>
              </w:rPr>
              <w:tab/>
              <w:t>Схема інженерно-технічних заходів цивільного захисту (за окремим завданням);</w:t>
            </w:r>
          </w:p>
          <w:p w:rsidR="00281A97" w:rsidRPr="00837A53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color w:val="FF0000"/>
                <w:szCs w:val="24"/>
              </w:rPr>
            </w:pPr>
            <w:r w:rsidRPr="00837A53">
              <w:rPr>
                <w:bCs/>
                <w:color w:val="FF0000"/>
                <w:szCs w:val="24"/>
              </w:rPr>
              <w:t>10) План розподілу земель за категоріями, власниками і користувачами (форма власності, вид речового права);</w:t>
            </w:r>
          </w:p>
          <w:p w:rsidR="00281A97" w:rsidRPr="00837A53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color w:val="FF0000"/>
                <w:szCs w:val="24"/>
              </w:rPr>
            </w:pPr>
            <w:r w:rsidRPr="00837A53">
              <w:rPr>
                <w:bCs/>
                <w:color w:val="FF0000"/>
                <w:szCs w:val="24"/>
              </w:rPr>
              <w:t>11) План розподілу земель за угіддями з відображенням наявних обмежень (обтяжень);</w:t>
            </w:r>
          </w:p>
          <w:p w:rsidR="00281A97" w:rsidRPr="00837A53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color w:val="FF0000"/>
                <w:szCs w:val="24"/>
              </w:rPr>
            </w:pPr>
            <w:r w:rsidRPr="00837A53">
              <w:rPr>
                <w:bCs/>
                <w:color w:val="FF0000"/>
                <w:szCs w:val="24"/>
              </w:rPr>
              <w:t>12) Схема землевпорядних заходів перспективного використання земель;</w:t>
            </w:r>
          </w:p>
          <w:p w:rsidR="00281A97" w:rsidRPr="00837A53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color w:val="FF0000"/>
                <w:szCs w:val="24"/>
              </w:rPr>
            </w:pPr>
            <w:r w:rsidRPr="00837A53">
              <w:rPr>
                <w:bCs/>
                <w:color w:val="FF0000"/>
                <w:szCs w:val="24"/>
              </w:rPr>
              <w:t xml:space="preserve">13) Схема земельних ділянок, сформованих за результатами розроблення планувальних рішень детального плану території, відомості про які підлягають внесенню до Державного земельного кадастру та Схема земельних ділянок, </w:t>
            </w:r>
            <w:r w:rsidRPr="00837A53">
              <w:rPr>
                <w:color w:val="FF0000"/>
                <w:szCs w:val="24"/>
              </w:rPr>
              <w:t xml:space="preserve">право </w:t>
            </w:r>
            <w:r w:rsidRPr="00837A53">
              <w:rPr>
                <w:bCs/>
                <w:color w:val="FF0000"/>
                <w:szCs w:val="24"/>
              </w:rPr>
              <w:t>на які посвідчено до 2004 року та відомості про які будуть внесені до Державного земельного кадастру (можуть бути суміщені в одному кресленні);</w:t>
            </w:r>
          </w:p>
          <w:p w:rsidR="00281A97" w:rsidRPr="00837A53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color w:val="FF0000"/>
                <w:szCs w:val="24"/>
              </w:rPr>
            </w:pPr>
            <w:r w:rsidRPr="00837A53">
              <w:rPr>
                <w:bCs/>
                <w:color w:val="FF0000"/>
                <w:szCs w:val="24"/>
              </w:rPr>
              <w:t xml:space="preserve">14) План обмежень у використанні земель, які встановлюються комплексним планом і реєструються у </w:t>
            </w:r>
            <w:r w:rsidRPr="00837A53">
              <w:rPr>
                <w:bCs/>
                <w:color w:val="FF0000"/>
                <w:szCs w:val="24"/>
              </w:rPr>
              <w:lastRenderedPageBreak/>
              <w:t>Державному земельному кадастрі;</w:t>
            </w:r>
          </w:p>
          <w:p w:rsidR="00281A97" w:rsidRPr="00837A53" w:rsidRDefault="00281A97" w:rsidP="00531DB6">
            <w:pPr>
              <w:pStyle w:val="2"/>
              <w:tabs>
                <w:tab w:val="left" w:pos="493"/>
              </w:tabs>
              <w:jc w:val="left"/>
              <w:rPr>
                <w:bCs/>
                <w:color w:val="FF0000"/>
                <w:szCs w:val="24"/>
              </w:rPr>
            </w:pPr>
            <w:r w:rsidRPr="00837A53">
              <w:rPr>
                <w:bCs/>
                <w:color w:val="FF0000"/>
                <w:szCs w:val="24"/>
              </w:rPr>
              <w:t xml:space="preserve">15) інші схеми, що деталізують прийняті </w:t>
            </w:r>
            <w:proofErr w:type="spellStart"/>
            <w:r w:rsidRPr="00837A53">
              <w:rPr>
                <w:bCs/>
                <w:color w:val="FF0000"/>
                <w:szCs w:val="24"/>
              </w:rPr>
              <w:t>проєктні</w:t>
            </w:r>
            <w:proofErr w:type="spellEnd"/>
            <w:r w:rsidRPr="00837A53">
              <w:rPr>
                <w:bCs/>
                <w:color w:val="FF0000"/>
                <w:szCs w:val="24"/>
              </w:rPr>
              <w:t xml:space="preserve"> рішення, якщо Розробник визначить таку необхідність.</w:t>
            </w:r>
          </w:p>
        </w:tc>
      </w:tr>
      <w:tr w:rsidR="00281A97" w:rsidRPr="00E34A7F" w:rsidTr="0053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281A97">
            <w:pPr>
              <w:ind w:right="142"/>
              <w:rPr>
                <w:sz w:val="24"/>
                <w:szCs w:val="24"/>
              </w:rPr>
            </w:pPr>
            <w:r w:rsidRPr="00E34A7F">
              <w:rPr>
                <w:sz w:val="24"/>
                <w:szCs w:val="24"/>
                <w:lang w:val="uk-UA"/>
              </w:rPr>
              <w:t xml:space="preserve">Вимоги до формування електронного документу комплексного плану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531DB6">
            <w:pPr>
              <w:pStyle w:val="2"/>
              <w:jc w:val="left"/>
              <w:rPr>
                <w:bCs/>
                <w:szCs w:val="24"/>
              </w:rPr>
            </w:pPr>
            <w:proofErr w:type="spellStart"/>
            <w:r w:rsidRPr="00E34A7F">
              <w:rPr>
                <w:bCs/>
                <w:szCs w:val="24"/>
              </w:rPr>
              <w:t>Геопросторові</w:t>
            </w:r>
            <w:proofErr w:type="spellEnd"/>
            <w:r w:rsidRPr="00E34A7F">
              <w:rPr>
                <w:bCs/>
                <w:szCs w:val="24"/>
              </w:rPr>
              <w:t xml:space="preserve"> дані щодо об’єктів комплексного плану створюються із застосуванням </w:t>
            </w:r>
            <w:proofErr w:type="spellStart"/>
            <w:r w:rsidRPr="00E34A7F">
              <w:rPr>
                <w:bCs/>
                <w:szCs w:val="24"/>
              </w:rPr>
              <w:t>геоінформаційного</w:t>
            </w:r>
            <w:proofErr w:type="spellEnd"/>
            <w:r w:rsidRPr="00E34A7F">
              <w:rPr>
                <w:bCs/>
                <w:szCs w:val="24"/>
              </w:rPr>
              <w:t xml:space="preserve"> програмного забезпечення у формі бази </w:t>
            </w:r>
            <w:proofErr w:type="spellStart"/>
            <w:r w:rsidRPr="00E34A7F">
              <w:rPr>
                <w:bCs/>
                <w:szCs w:val="24"/>
              </w:rPr>
              <w:t>геоданих</w:t>
            </w:r>
            <w:proofErr w:type="spellEnd"/>
            <w:r w:rsidRPr="00E34A7F">
              <w:rPr>
                <w:bCs/>
                <w:szCs w:val="24"/>
              </w:rPr>
              <w:t xml:space="preserve"> та оформлюються як графічні матеріали документації у вигляді цифрових карт та векторних зображень.</w:t>
            </w:r>
          </w:p>
          <w:p w:rsidR="00281A97" w:rsidRPr="00E34A7F" w:rsidRDefault="00281A97" w:rsidP="00531DB6">
            <w:pPr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Електронний</w:t>
            </w:r>
            <w:r>
              <w:rPr>
                <w:sz w:val="24"/>
                <w:szCs w:val="24"/>
                <w:lang w:val="uk-UA"/>
              </w:rPr>
              <w:t xml:space="preserve"> документ має відповідати вимогам</w:t>
            </w:r>
            <w:r w:rsidRPr="00E34A7F">
              <w:rPr>
                <w:sz w:val="24"/>
                <w:szCs w:val="24"/>
                <w:lang w:val="uk-UA"/>
              </w:rPr>
              <w:t xml:space="preserve"> постанови  Кабінету Міністрів України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62EC">
              <w:rPr>
                <w:sz w:val="24"/>
                <w:szCs w:val="24"/>
                <w:lang w:val="uk-UA"/>
              </w:rPr>
              <w:t>від 9 червня 2021 р. № 632</w:t>
            </w:r>
            <w:r w:rsidRPr="00E34A7F">
              <w:rPr>
                <w:sz w:val="24"/>
                <w:szCs w:val="24"/>
                <w:lang w:val="uk-UA"/>
              </w:rPr>
              <w:t xml:space="preserve"> “Про затвердження Порядку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території”.</w:t>
            </w:r>
          </w:p>
          <w:p w:rsidR="00281A97" w:rsidRPr="00E34A7F" w:rsidRDefault="00281A97" w:rsidP="00531DB6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34A7F">
              <w:rPr>
                <w:sz w:val="24"/>
                <w:szCs w:val="24"/>
                <w:lang w:val="uk-UA"/>
              </w:rPr>
              <w:t>Геопросторові</w:t>
            </w:r>
            <w:proofErr w:type="spellEnd"/>
            <w:r w:rsidRPr="00E34A7F">
              <w:rPr>
                <w:sz w:val="24"/>
                <w:szCs w:val="24"/>
                <w:lang w:val="uk-UA"/>
              </w:rPr>
              <w:t xml:space="preserve"> дані комплексного плану  вносяться до бази </w:t>
            </w:r>
            <w:proofErr w:type="spellStart"/>
            <w:r w:rsidRPr="00E34A7F">
              <w:rPr>
                <w:sz w:val="24"/>
                <w:szCs w:val="24"/>
                <w:lang w:val="uk-UA"/>
              </w:rPr>
              <w:t>геоданих</w:t>
            </w:r>
            <w:proofErr w:type="spellEnd"/>
            <w:r w:rsidRPr="00E34A7F">
              <w:rPr>
                <w:sz w:val="24"/>
                <w:szCs w:val="24"/>
                <w:lang w:val="uk-UA"/>
              </w:rPr>
              <w:t xml:space="preserve"> Державного земельного та  містобудівного кадастру у відповідності до вимог чинного законодавства.</w:t>
            </w:r>
          </w:p>
        </w:tc>
      </w:tr>
      <w:tr w:rsidR="00281A97" w:rsidRPr="006A7406" w:rsidTr="0053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281A97">
            <w:pPr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Кількість  примірників графічних та текстових матеріалів, що передаються замовнику в результат</w:t>
            </w:r>
            <w:r>
              <w:rPr>
                <w:sz w:val="24"/>
                <w:szCs w:val="24"/>
                <w:lang w:val="uk-UA"/>
              </w:rPr>
              <w:t>і розроблення комплексного плану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531DB6">
            <w:pPr>
              <w:pStyle w:val="2"/>
              <w:jc w:val="left"/>
              <w:rPr>
                <w:b/>
                <w:bCs/>
                <w:szCs w:val="24"/>
              </w:rPr>
            </w:pPr>
            <w:r w:rsidRPr="006A7406">
              <w:rPr>
                <w:bCs/>
                <w:szCs w:val="24"/>
              </w:rPr>
              <w:t xml:space="preserve">Текстові та графічні матеріали </w:t>
            </w:r>
            <w:proofErr w:type="spellStart"/>
            <w:r w:rsidRPr="007500AE">
              <w:rPr>
                <w:bCs/>
                <w:szCs w:val="24"/>
              </w:rPr>
              <w:t>проєктної</w:t>
            </w:r>
            <w:proofErr w:type="spellEnd"/>
            <w:r w:rsidRPr="007500AE">
              <w:rPr>
                <w:bCs/>
                <w:szCs w:val="24"/>
              </w:rPr>
              <w:t xml:space="preserve"> документації (друковані та цифрові матеріали) виготовляються в </w:t>
            </w:r>
            <w:r w:rsidRPr="007500AE">
              <w:rPr>
                <w:szCs w:val="24"/>
              </w:rPr>
              <w:t xml:space="preserve">5 </w:t>
            </w:r>
            <w:r w:rsidRPr="007500AE">
              <w:rPr>
                <w:bCs/>
                <w:szCs w:val="24"/>
              </w:rPr>
              <w:t>примірниках.</w:t>
            </w:r>
          </w:p>
        </w:tc>
      </w:tr>
      <w:tr w:rsidR="00281A97" w:rsidRPr="00E34A7F" w:rsidTr="0053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281A97">
            <w:pPr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Фо</w:t>
            </w:r>
            <w:r>
              <w:rPr>
                <w:sz w:val="24"/>
                <w:szCs w:val="24"/>
                <w:lang w:val="uk-UA"/>
              </w:rPr>
              <w:t>рмат передачі даних замовнику за результатами розроблення</w:t>
            </w:r>
            <w:r w:rsidRPr="00E34A7F">
              <w:rPr>
                <w:sz w:val="24"/>
                <w:szCs w:val="24"/>
                <w:lang w:val="uk-UA"/>
              </w:rPr>
              <w:t xml:space="preserve"> комплексного плану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531DB6">
            <w:pPr>
              <w:pStyle w:val="2"/>
              <w:jc w:val="left"/>
              <w:rPr>
                <w:bCs/>
                <w:szCs w:val="24"/>
              </w:rPr>
            </w:pPr>
            <w:r w:rsidRPr="00E34A7F">
              <w:rPr>
                <w:bCs/>
                <w:szCs w:val="24"/>
              </w:rPr>
              <w:t>Графічні матеріали:</w:t>
            </w:r>
          </w:p>
          <w:p w:rsidR="00281A97" w:rsidRPr="00E34A7F" w:rsidRDefault="00281A97" w:rsidP="00531DB6">
            <w:pPr>
              <w:pStyle w:val="2"/>
              <w:ind w:firstLine="209"/>
              <w:jc w:val="left"/>
              <w:rPr>
                <w:bCs/>
                <w:szCs w:val="24"/>
              </w:rPr>
            </w:pPr>
            <w:r w:rsidRPr="00E34A7F">
              <w:rPr>
                <w:bCs/>
                <w:szCs w:val="24"/>
              </w:rPr>
              <w:t>- у векторному вигляді в файловій базі даних у форматі *.</w:t>
            </w:r>
            <w:proofErr w:type="spellStart"/>
            <w:r w:rsidRPr="00E34A7F">
              <w:rPr>
                <w:bCs/>
                <w:szCs w:val="24"/>
              </w:rPr>
              <w:t>gdb</w:t>
            </w:r>
            <w:proofErr w:type="spellEnd"/>
            <w:r w:rsidRPr="00E34A7F">
              <w:rPr>
                <w:bCs/>
                <w:szCs w:val="24"/>
              </w:rPr>
              <w:t>, з документами карт (креслення) у форматі .</w:t>
            </w:r>
            <w:proofErr w:type="spellStart"/>
            <w:r w:rsidRPr="00E34A7F">
              <w:rPr>
                <w:bCs/>
                <w:szCs w:val="24"/>
              </w:rPr>
              <w:t>mxd</w:t>
            </w:r>
            <w:proofErr w:type="spellEnd"/>
            <w:r w:rsidRPr="00E34A7F">
              <w:rPr>
                <w:bCs/>
                <w:szCs w:val="24"/>
              </w:rPr>
              <w:t>;</w:t>
            </w:r>
          </w:p>
          <w:p w:rsidR="00281A97" w:rsidRPr="00E34A7F" w:rsidRDefault="00281A97" w:rsidP="00531DB6">
            <w:pPr>
              <w:pStyle w:val="2"/>
              <w:ind w:firstLine="209"/>
              <w:jc w:val="left"/>
              <w:rPr>
                <w:bCs/>
                <w:szCs w:val="24"/>
              </w:rPr>
            </w:pPr>
            <w:r w:rsidRPr="00E34A7F">
              <w:rPr>
                <w:bCs/>
                <w:szCs w:val="24"/>
              </w:rPr>
              <w:t>- набір відомостей, які відповідно до законодавства підлягають внесенню до Державного земельного кадастру, у форматі *.XML згідно</w:t>
            </w:r>
            <w:r>
              <w:rPr>
                <w:bCs/>
                <w:szCs w:val="24"/>
              </w:rPr>
              <w:t xml:space="preserve"> з </w:t>
            </w:r>
            <w:r w:rsidRPr="00E34A7F">
              <w:rPr>
                <w:bCs/>
                <w:szCs w:val="24"/>
              </w:rPr>
              <w:t>вимог</w:t>
            </w:r>
            <w:r>
              <w:rPr>
                <w:bCs/>
                <w:szCs w:val="24"/>
              </w:rPr>
              <w:t>ами</w:t>
            </w:r>
            <w:r w:rsidRPr="00E34A7F">
              <w:rPr>
                <w:bCs/>
                <w:szCs w:val="24"/>
              </w:rPr>
              <w:t xml:space="preserve"> Постанови Кабінету Міністрів України від 17 жовтня 2012 року № 1051;</w:t>
            </w:r>
          </w:p>
          <w:p w:rsidR="00281A97" w:rsidRPr="00E34A7F" w:rsidRDefault="00281A97" w:rsidP="00531DB6">
            <w:pPr>
              <w:pStyle w:val="2"/>
              <w:ind w:firstLine="209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копії</w:t>
            </w:r>
            <w:r w:rsidRPr="00E34A7F">
              <w:rPr>
                <w:bCs/>
                <w:szCs w:val="24"/>
              </w:rPr>
              <w:t xml:space="preserve"> документів карт (креслень) у форматі*. PDF.</w:t>
            </w:r>
          </w:p>
          <w:p w:rsidR="00281A97" w:rsidRPr="00E34A7F" w:rsidRDefault="00281A97" w:rsidP="00531DB6">
            <w:pPr>
              <w:pStyle w:val="2"/>
              <w:ind w:firstLine="209"/>
              <w:jc w:val="left"/>
              <w:rPr>
                <w:bCs/>
                <w:szCs w:val="24"/>
              </w:rPr>
            </w:pPr>
            <w:r w:rsidRPr="00E34A7F">
              <w:rPr>
                <w:bCs/>
                <w:szCs w:val="24"/>
              </w:rPr>
              <w:t>Текстові матеріали:</w:t>
            </w:r>
          </w:p>
          <w:p w:rsidR="00281A97" w:rsidRPr="00E34A7F" w:rsidRDefault="00281A97" w:rsidP="00531DB6">
            <w:pPr>
              <w:pStyle w:val="2"/>
              <w:ind w:firstLine="209"/>
              <w:jc w:val="left"/>
              <w:rPr>
                <w:b/>
                <w:bCs/>
                <w:szCs w:val="24"/>
              </w:rPr>
            </w:pPr>
            <w:r w:rsidRPr="00E34A7F">
              <w:rPr>
                <w:bCs/>
                <w:szCs w:val="24"/>
              </w:rPr>
              <w:t>- у вигляді документів у форматі *.PDF</w:t>
            </w:r>
          </w:p>
        </w:tc>
      </w:tr>
      <w:tr w:rsidR="00281A97" w:rsidRPr="00E34A7F" w:rsidTr="0053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7" w:rsidRPr="00E34A7F" w:rsidRDefault="00281A97" w:rsidP="00847E3B">
            <w:pPr>
              <w:ind w:right="-142"/>
              <w:jc w:val="center"/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7" w:rsidRPr="00E34A7F" w:rsidRDefault="00281A97" w:rsidP="00281A97">
            <w:pPr>
              <w:rPr>
                <w:sz w:val="24"/>
                <w:szCs w:val="24"/>
                <w:lang w:val="uk-UA"/>
              </w:rPr>
            </w:pPr>
            <w:r w:rsidRPr="00E34A7F">
              <w:rPr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7" w:rsidRPr="00E34A7F" w:rsidRDefault="00281A97" w:rsidP="00531DB6">
            <w:pPr>
              <w:pStyle w:val="2"/>
              <w:jc w:val="left"/>
              <w:rPr>
                <w:bCs/>
                <w:szCs w:val="24"/>
              </w:rPr>
            </w:pPr>
            <w:r w:rsidRPr="00E34A7F">
              <w:rPr>
                <w:bCs/>
                <w:szCs w:val="24"/>
              </w:rPr>
              <w:t>Врахувати:</w:t>
            </w:r>
          </w:p>
          <w:p w:rsidR="00281A97" w:rsidRPr="00E34A7F" w:rsidRDefault="00281A97" w:rsidP="00531DB6">
            <w:pPr>
              <w:pStyle w:val="2"/>
              <w:ind w:firstLine="209"/>
              <w:jc w:val="left"/>
              <w:rPr>
                <w:bCs/>
                <w:szCs w:val="24"/>
              </w:rPr>
            </w:pPr>
            <w:r w:rsidRPr="00E34A7F">
              <w:rPr>
                <w:bCs/>
                <w:szCs w:val="24"/>
              </w:rPr>
              <w:t xml:space="preserve"> - планувальні рішення, що містяться в раніше  затвердженій містобудівній документації та в Стратегії розвитку </w:t>
            </w:r>
            <w:r w:rsidR="00837A53" w:rsidRPr="00837A53">
              <w:rPr>
                <w:bCs/>
                <w:szCs w:val="24"/>
              </w:rPr>
              <w:t xml:space="preserve">Могилівської сільської </w:t>
            </w:r>
            <w:r w:rsidRPr="00E34A7F">
              <w:rPr>
                <w:bCs/>
                <w:szCs w:val="24"/>
              </w:rPr>
              <w:t xml:space="preserve">територіальної громади; </w:t>
            </w:r>
          </w:p>
          <w:p w:rsidR="00281A97" w:rsidRPr="00E34A7F" w:rsidRDefault="00281A97" w:rsidP="00837A53">
            <w:pPr>
              <w:pStyle w:val="2"/>
              <w:ind w:firstLine="209"/>
              <w:jc w:val="left"/>
              <w:rPr>
                <w:bCs/>
                <w:szCs w:val="24"/>
              </w:rPr>
            </w:pPr>
            <w:r w:rsidRPr="00E34A7F">
              <w:rPr>
                <w:bCs/>
                <w:szCs w:val="24"/>
              </w:rPr>
              <w:t xml:space="preserve">- </w:t>
            </w:r>
            <w:r>
              <w:rPr>
                <w:bCs/>
                <w:szCs w:val="24"/>
              </w:rPr>
              <w:t>прогнозні показники відповідно</w:t>
            </w:r>
            <w:r w:rsidRPr="00E34A7F">
              <w:rPr>
                <w:bCs/>
                <w:szCs w:val="24"/>
              </w:rPr>
              <w:t xml:space="preserve"> до затвердженої стратегії регіонального розвитку </w:t>
            </w:r>
            <w:r>
              <w:rPr>
                <w:bCs/>
                <w:szCs w:val="24"/>
              </w:rPr>
              <w:t>Дніпропетровської</w:t>
            </w:r>
            <w:r w:rsidRPr="00E34A7F">
              <w:rPr>
                <w:bCs/>
                <w:szCs w:val="24"/>
              </w:rPr>
              <w:t xml:space="preserve"> області на</w:t>
            </w:r>
            <w:r>
              <w:rPr>
                <w:bCs/>
                <w:szCs w:val="24"/>
              </w:rPr>
              <w:t xml:space="preserve"> період до </w:t>
            </w:r>
            <w:r w:rsidRPr="00E34A7F">
              <w:rPr>
                <w:bCs/>
                <w:szCs w:val="24"/>
              </w:rPr>
              <w:t>2027</w:t>
            </w:r>
            <w:r>
              <w:rPr>
                <w:bCs/>
                <w:szCs w:val="24"/>
              </w:rPr>
              <w:t xml:space="preserve"> </w:t>
            </w:r>
            <w:r w:rsidRPr="00E34A7F"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>оку</w:t>
            </w:r>
          </w:p>
        </w:tc>
      </w:tr>
    </w:tbl>
    <w:p w:rsidR="00A93253" w:rsidRPr="00E34A7F" w:rsidRDefault="00281A97" w:rsidP="00FE39EF">
      <w:pPr>
        <w:ind w:right="-14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</w:t>
      </w:r>
    </w:p>
    <w:tbl>
      <w:tblPr>
        <w:tblW w:w="8931" w:type="dxa"/>
        <w:tblInd w:w="-318" w:type="dxa"/>
        <w:tblLook w:val="01E0" w:firstRow="1" w:lastRow="1" w:firstColumn="1" w:lastColumn="1" w:noHBand="0" w:noVBand="0"/>
      </w:tblPr>
      <w:tblGrid>
        <w:gridCol w:w="8931"/>
      </w:tblGrid>
      <w:tr w:rsidR="00FE39EF" w:rsidTr="00FE39EF">
        <w:trPr>
          <w:trHeight w:val="1409"/>
        </w:trPr>
        <w:tc>
          <w:tcPr>
            <w:tcW w:w="8931" w:type="dxa"/>
          </w:tcPr>
          <w:p w:rsidR="00FE39EF" w:rsidRDefault="00FE39EF" w:rsidP="00574679">
            <w:pPr>
              <w:pStyle w:val="ab"/>
              <w:rPr>
                <w:lang w:val="uk-UA"/>
              </w:rPr>
            </w:pPr>
          </w:p>
          <w:p w:rsidR="00FE39EF" w:rsidRDefault="00FE39EF" w:rsidP="00574679">
            <w:pPr>
              <w:pStyle w:val="ab"/>
              <w:rPr>
                <w:lang w:val="uk-UA"/>
              </w:rPr>
            </w:pPr>
          </w:p>
          <w:p w:rsidR="00FE39EF" w:rsidRPr="00574679" w:rsidRDefault="00FE39EF" w:rsidP="00837A53">
            <w:pPr>
              <w:pStyle w:val="ab"/>
              <w:rPr>
                <w:sz w:val="24"/>
                <w:szCs w:val="24"/>
                <w:lang w:val="uk-UA"/>
              </w:rPr>
            </w:pPr>
            <w:r w:rsidRPr="00574679">
              <w:rPr>
                <w:sz w:val="24"/>
                <w:szCs w:val="24"/>
                <w:lang w:val="uk-UA"/>
              </w:rPr>
              <w:t xml:space="preserve">Секретар ради                                            </w:t>
            </w:r>
            <w:r w:rsidR="00837A53">
              <w:rPr>
                <w:sz w:val="24"/>
                <w:szCs w:val="24"/>
                <w:lang w:val="uk-UA"/>
              </w:rPr>
              <w:t xml:space="preserve">                               </w:t>
            </w:r>
            <w:bookmarkStart w:id="0" w:name="_GoBack"/>
            <w:bookmarkEnd w:id="0"/>
            <w:r w:rsidRPr="00574679">
              <w:rPr>
                <w:sz w:val="24"/>
                <w:szCs w:val="24"/>
                <w:lang w:val="uk-UA"/>
              </w:rPr>
              <w:t xml:space="preserve">    </w:t>
            </w:r>
            <w:r w:rsidR="00837A53">
              <w:rPr>
                <w:sz w:val="24"/>
                <w:szCs w:val="24"/>
                <w:lang w:val="uk-UA"/>
              </w:rPr>
              <w:t>Валентина НЕВТРИНІС</w:t>
            </w:r>
            <w:r w:rsidRPr="00574679">
              <w:rPr>
                <w:sz w:val="24"/>
                <w:szCs w:val="24"/>
                <w:lang w:val="uk-UA"/>
              </w:rPr>
              <w:t xml:space="preserve">             </w:t>
            </w:r>
          </w:p>
        </w:tc>
      </w:tr>
    </w:tbl>
    <w:p w:rsidR="00EA7245" w:rsidRPr="00B136C7" w:rsidRDefault="00EA7245" w:rsidP="00B136C7">
      <w:pPr>
        <w:rPr>
          <w:color w:val="000000" w:themeColor="text1"/>
        </w:rPr>
      </w:pPr>
    </w:p>
    <w:sectPr w:rsidR="00EA7245" w:rsidRPr="00B136C7" w:rsidSect="00531DB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D3" w:rsidRDefault="00492BD3" w:rsidP="00531DB6">
      <w:r>
        <w:separator/>
      </w:r>
    </w:p>
  </w:endnote>
  <w:endnote w:type="continuationSeparator" w:id="0">
    <w:p w:rsidR="00492BD3" w:rsidRDefault="00492BD3" w:rsidP="0053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D3" w:rsidRDefault="00492BD3" w:rsidP="00531DB6">
      <w:r>
        <w:separator/>
      </w:r>
    </w:p>
  </w:footnote>
  <w:footnote w:type="continuationSeparator" w:id="0">
    <w:p w:rsidR="00492BD3" w:rsidRDefault="00492BD3" w:rsidP="0053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592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1DB6" w:rsidRDefault="00531DB6">
        <w:pPr>
          <w:pStyle w:val="ac"/>
          <w:jc w:val="center"/>
        </w:pPr>
        <w:r w:rsidRPr="00531DB6">
          <w:rPr>
            <w:sz w:val="24"/>
            <w:szCs w:val="24"/>
          </w:rPr>
          <w:fldChar w:fldCharType="begin"/>
        </w:r>
        <w:r w:rsidRPr="00531DB6">
          <w:rPr>
            <w:sz w:val="24"/>
            <w:szCs w:val="24"/>
          </w:rPr>
          <w:instrText xml:space="preserve"> PAGE   \* MERGEFORMAT </w:instrText>
        </w:r>
        <w:r w:rsidRPr="00531DB6">
          <w:rPr>
            <w:sz w:val="24"/>
            <w:szCs w:val="24"/>
          </w:rPr>
          <w:fldChar w:fldCharType="separate"/>
        </w:r>
        <w:r w:rsidR="00837A53">
          <w:rPr>
            <w:noProof/>
            <w:sz w:val="24"/>
            <w:szCs w:val="24"/>
          </w:rPr>
          <w:t>4</w:t>
        </w:r>
        <w:r w:rsidRPr="00531DB6">
          <w:rPr>
            <w:sz w:val="24"/>
            <w:szCs w:val="24"/>
          </w:rPr>
          <w:fldChar w:fldCharType="end"/>
        </w:r>
      </w:p>
    </w:sdtContent>
  </w:sdt>
  <w:p w:rsidR="00531DB6" w:rsidRDefault="00531D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18"/>
    <w:multiLevelType w:val="hybridMultilevel"/>
    <w:tmpl w:val="29CE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F00"/>
    <w:multiLevelType w:val="hybridMultilevel"/>
    <w:tmpl w:val="ABF68EC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6D63"/>
    <w:multiLevelType w:val="hybridMultilevel"/>
    <w:tmpl w:val="8E328734"/>
    <w:lvl w:ilvl="0" w:tplc="9BF0B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2E5"/>
    <w:multiLevelType w:val="hybridMultilevel"/>
    <w:tmpl w:val="7C6C9FB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102E5"/>
    <w:multiLevelType w:val="hybridMultilevel"/>
    <w:tmpl w:val="90C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00F4C"/>
    <w:multiLevelType w:val="hybridMultilevel"/>
    <w:tmpl w:val="FC0013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C0458"/>
    <w:multiLevelType w:val="hybridMultilevel"/>
    <w:tmpl w:val="B86CC0D8"/>
    <w:lvl w:ilvl="0" w:tplc="9BF0B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F3A23"/>
    <w:multiLevelType w:val="hybridMultilevel"/>
    <w:tmpl w:val="774E9014"/>
    <w:lvl w:ilvl="0" w:tplc="FC0A96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BA633E"/>
    <w:multiLevelType w:val="hybridMultilevel"/>
    <w:tmpl w:val="2176F4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B416E"/>
    <w:multiLevelType w:val="hybridMultilevel"/>
    <w:tmpl w:val="29CE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C357B"/>
    <w:multiLevelType w:val="hybridMultilevel"/>
    <w:tmpl w:val="C54ED0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C3538"/>
    <w:multiLevelType w:val="hybridMultilevel"/>
    <w:tmpl w:val="A32C36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53B7B"/>
    <w:multiLevelType w:val="hybridMultilevel"/>
    <w:tmpl w:val="520051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97488"/>
    <w:multiLevelType w:val="hybridMultilevel"/>
    <w:tmpl w:val="38569B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7245F"/>
    <w:multiLevelType w:val="hybridMultilevel"/>
    <w:tmpl w:val="228468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1376F"/>
    <w:multiLevelType w:val="multilevel"/>
    <w:tmpl w:val="B75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3"/>
  </w:num>
  <w:num w:numId="15">
    <w:abstractNumId w:val="6"/>
  </w:num>
  <w:num w:numId="16">
    <w:abstractNumId w:val="1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6C7"/>
    <w:rsid w:val="000269FE"/>
    <w:rsid w:val="0003073D"/>
    <w:rsid w:val="00047FEB"/>
    <w:rsid w:val="000C4F6F"/>
    <w:rsid w:val="00173D61"/>
    <w:rsid w:val="00176BF0"/>
    <w:rsid w:val="001A4735"/>
    <w:rsid w:val="00221FAD"/>
    <w:rsid w:val="00281A97"/>
    <w:rsid w:val="002844BC"/>
    <w:rsid w:val="002A16DC"/>
    <w:rsid w:val="002A48FD"/>
    <w:rsid w:val="002E3F69"/>
    <w:rsid w:val="00391808"/>
    <w:rsid w:val="003A2E00"/>
    <w:rsid w:val="003A43E4"/>
    <w:rsid w:val="00431589"/>
    <w:rsid w:val="00442F6E"/>
    <w:rsid w:val="00460F37"/>
    <w:rsid w:val="004621DD"/>
    <w:rsid w:val="00474644"/>
    <w:rsid w:val="00492BD3"/>
    <w:rsid w:val="004965CD"/>
    <w:rsid w:val="004A1360"/>
    <w:rsid w:val="004B2347"/>
    <w:rsid w:val="004C0069"/>
    <w:rsid w:val="004D7492"/>
    <w:rsid w:val="004F72F9"/>
    <w:rsid w:val="005062EC"/>
    <w:rsid w:val="00514E23"/>
    <w:rsid w:val="00531DB6"/>
    <w:rsid w:val="00533652"/>
    <w:rsid w:val="00574679"/>
    <w:rsid w:val="005911FE"/>
    <w:rsid w:val="005D188A"/>
    <w:rsid w:val="005D4A97"/>
    <w:rsid w:val="00600EF2"/>
    <w:rsid w:val="006143F5"/>
    <w:rsid w:val="00643093"/>
    <w:rsid w:val="006A7406"/>
    <w:rsid w:val="006E2B57"/>
    <w:rsid w:val="006F68CC"/>
    <w:rsid w:val="00743A4C"/>
    <w:rsid w:val="0074794F"/>
    <w:rsid w:val="007500AE"/>
    <w:rsid w:val="00786ECC"/>
    <w:rsid w:val="007B29D0"/>
    <w:rsid w:val="007E788F"/>
    <w:rsid w:val="0080324F"/>
    <w:rsid w:val="00807193"/>
    <w:rsid w:val="00837A53"/>
    <w:rsid w:val="00893548"/>
    <w:rsid w:val="00937CC3"/>
    <w:rsid w:val="00960448"/>
    <w:rsid w:val="00961797"/>
    <w:rsid w:val="00A115AC"/>
    <w:rsid w:val="00A834E0"/>
    <w:rsid w:val="00A93253"/>
    <w:rsid w:val="00AA24EC"/>
    <w:rsid w:val="00AB5DC5"/>
    <w:rsid w:val="00B106D5"/>
    <w:rsid w:val="00B136C7"/>
    <w:rsid w:val="00B7572B"/>
    <w:rsid w:val="00B84BDB"/>
    <w:rsid w:val="00B8516B"/>
    <w:rsid w:val="00BD5A82"/>
    <w:rsid w:val="00CB0C34"/>
    <w:rsid w:val="00CD445B"/>
    <w:rsid w:val="00CD4D36"/>
    <w:rsid w:val="00D001B2"/>
    <w:rsid w:val="00D60634"/>
    <w:rsid w:val="00D70E58"/>
    <w:rsid w:val="00D949FB"/>
    <w:rsid w:val="00DB6E43"/>
    <w:rsid w:val="00E34A7F"/>
    <w:rsid w:val="00E41619"/>
    <w:rsid w:val="00E50316"/>
    <w:rsid w:val="00E823C4"/>
    <w:rsid w:val="00E923F2"/>
    <w:rsid w:val="00E951AA"/>
    <w:rsid w:val="00EA1248"/>
    <w:rsid w:val="00EA6E41"/>
    <w:rsid w:val="00EA7245"/>
    <w:rsid w:val="00ED22E4"/>
    <w:rsid w:val="00EE4BA2"/>
    <w:rsid w:val="00F17A26"/>
    <w:rsid w:val="00F22D4E"/>
    <w:rsid w:val="00F7719B"/>
    <w:rsid w:val="00F81796"/>
    <w:rsid w:val="00FE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0D83E-7C29-4546-8859-566C3136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36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B136C7"/>
  </w:style>
  <w:style w:type="character" w:customStyle="1" w:styleId="eop">
    <w:name w:val="eop"/>
    <w:basedOn w:val="a0"/>
    <w:rsid w:val="00B136C7"/>
  </w:style>
  <w:style w:type="character" w:customStyle="1" w:styleId="spellingerror">
    <w:name w:val="spellingerror"/>
    <w:basedOn w:val="a0"/>
    <w:rsid w:val="00B136C7"/>
  </w:style>
  <w:style w:type="paragraph" w:styleId="a3">
    <w:name w:val="annotation text"/>
    <w:basedOn w:val="a"/>
    <w:link w:val="a4"/>
    <w:semiHidden/>
    <w:unhideWhenUsed/>
    <w:rsid w:val="00A93253"/>
  </w:style>
  <w:style w:type="character" w:customStyle="1" w:styleId="a4">
    <w:name w:val="Текст примечания Знак"/>
    <w:basedOn w:val="a0"/>
    <w:link w:val="a3"/>
    <w:semiHidden/>
    <w:rsid w:val="00A93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93253"/>
    <w:pPr>
      <w:jc w:val="both"/>
    </w:pPr>
    <w:rPr>
      <w:sz w:val="24"/>
      <w:szCs w:val="22"/>
      <w:lang w:val="uk-UA"/>
    </w:rPr>
  </w:style>
  <w:style w:type="character" w:customStyle="1" w:styleId="20">
    <w:name w:val="Основной текст 2 Знак"/>
    <w:basedOn w:val="a0"/>
    <w:link w:val="2"/>
    <w:rsid w:val="00A93253"/>
    <w:rPr>
      <w:rFonts w:ascii="Times New Roman" w:eastAsia="Times New Roman" w:hAnsi="Times New Roman" w:cs="Times New Roman"/>
      <w:sz w:val="24"/>
      <w:lang w:val="uk-UA" w:eastAsia="ru-RU"/>
    </w:rPr>
  </w:style>
  <w:style w:type="paragraph" w:styleId="a5">
    <w:name w:val="List Paragraph"/>
    <w:basedOn w:val="a"/>
    <w:uiPriority w:val="34"/>
    <w:qFormat/>
    <w:rsid w:val="00A9325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annotation reference"/>
    <w:semiHidden/>
    <w:unhideWhenUsed/>
    <w:rsid w:val="00A9325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932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25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5911FE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5911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574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31D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1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31D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31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0D26-B1E4-47DD-80C0-8847FD3A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BlomInfo-Ukraine</Company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BlomInfo-Ukraine</dc:creator>
  <cp:lastModifiedBy>User-03</cp:lastModifiedBy>
  <cp:revision>15</cp:revision>
  <cp:lastPrinted>2021-10-06T08:31:00Z</cp:lastPrinted>
  <dcterms:created xsi:type="dcterms:W3CDTF">2021-09-09T14:21:00Z</dcterms:created>
  <dcterms:modified xsi:type="dcterms:W3CDTF">2021-10-18T13:25:00Z</dcterms:modified>
</cp:coreProperties>
</file>