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E" w:rsidRDefault="00F20A0E">
      <w:pPr>
        <w:pStyle w:val="3"/>
        <w:spacing w:before="0" w:after="0"/>
        <w:ind w:left="6237" w:firstLine="0"/>
        <w:rPr>
          <w:b w:val="0"/>
          <w:bCs w:val="0"/>
          <w:sz w:val="28"/>
          <w:szCs w:val="28"/>
          <w:lang w:val="uk-UA"/>
        </w:rPr>
      </w:pPr>
      <w:bookmarkStart w:id="0" w:name="_GoBack"/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20A0E" w:rsidRDefault="00F20A0E">
      <w:pPr>
        <w:pStyle w:val="3"/>
        <w:spacing w:before="0" w:after="0"/>
        <w:ind w:left="6237" w:firstLine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 рішення </w:t>
      </w:r>
      <w:r w:rsidR="005E5B6A">
        <w:rPr>
          <w:b w:val="0"/>
          <w:bCs w:val="0"/>
          <w:sz w:val="28"/>
          <w:szCs w:val="28"/>
          <w:lang w:val="uk-UA"/>
        </w:rPr>
        <w:t xml:space="preserve">сільської </w:t>
      </w:r>
      <w:r>
        <w:rPr>
          <w:b w:val="0"/>
          <w:bCs w:val="0"/>
          <w:sz w:val="28"/>
          <w:szCs w:val="28"/>
          <w:lang w:val="uk-UA"/>
        </w:rPr>
        <w:t xml:space="preserve">ради </w:t>
      </w:r>
    </w:p>
    <w:p w:rsidR="00FD0C43" w:rsidRDefault="00FD0C43" w:rsidP="00FD0C43">
      <w:pPr>
        <w:pStyle w:val="3"/>
        <w:spacing w:before="0" w:after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від </w:t>
      </w:r>
      <w:r w:rsidR="00FA2766">
        <w:rPr>
          <w:b w:val="0"/>
          <w:bCs w:val="0"/>
          <w:sz w:val="28"/>
          <w:szCs w:val="28"/>
          <w:lang w:val="uk-UA"/>
        </w:rPr>
        <w:t xml:space="preserve"> </w:t>
      </w:r>
      <w:r w:rsidR="007525E1">
        <w:rPr>
          <w:b w:val="0"/>
          <w:bCs w:val="0"/>
          <w:sz w:val="28"/>
          <w:szCs w:val="28"/>
          <w:lang w:val="uk-UA"/>
        </w:rPr>
        <w:t>25 червня</w:t>
      </w:r>
      <w:r w:rsidR="00FA2766">
        <w:rPr>
          <w:b w:val="0"/>
          <w:bCs w:val="0"/>
          <w:sz w:val="28"/>
          <w:szCs w:val="28"/>
          <w:lang w:val="uk-UA"/>
        </w:rPr>
        <w:t xml:space="preserve"> 2021 року</w:t>
      </w:r>
    </w:p>
    <w:p w:rsidR="00F20A0E" w:rsidRDefault="00FD0C43" w:rsidP="00FD0C43">
      <w:pPr>
        <w:pStyle w:val="3"/>
        <w:spacing w:before="0" w:after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20A0E">
        <w:rPr>
          <w:b w:val="0"/>
          <w:bCs w:val="0"/>
          <w:sz w:val="28"/>
          <w:szCs w:val="28"/>
          <w:lang w:val="uk-UA"/>
        </w:rPr>
        <w:t xml:space="preserve">№ </w:t>
      </w:r>
      <w:r w:rsidR="00FA2766">
        <w:rPr>
          <w:b w:val="0"/>
          <w:bCs w:val="0"/>
          <w:sz w:val="28"/>
          <w:szCs w:val="28"/>
          <w:lang w:val="uk-UA"/>
        </w:rPr>
        <w:t xml:space="preserve"> </w:t>
      </w:r>
      <w:r w:rsidR="007525E1" w:rsidRPr="00A07DCB">
        <w:rPr>
          <w:rFonts w:eastAsia="Times New Roman"/>
          <w:b w:val="0"/>
          <w:bCs w:val="0"/>
          <w:sz w:val="28"/>
          <w:szCs w:val="24"/>
          <w:lang w:val="uk-UA" w:eastAsia="ru-RU"/>
        </w:rPr>
        <w:t>526 - 10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F20A0E">
        <w:rPr>
          <w:b w:val="0"/>
          <w:bCs w:val="0"/>
          <w:sz w:val="28"/>
          <w:szCs w:val="28"/>
          <w:lang w:val="uk-UA"/>
        </w:rPr>
        <w:t>/</w:t>
      </w:r>
      <w:r w:rsidR="00F20A0E">
        <w:rPr>
          <w:b w:val="0"/>
          <w:bCs w:val="0"/>
          <w:sz w:val="28"/>
          <w:szCs w:val="28"/>
          <w:lang w:val="en-US"/>
        </w:rPr>
        <w:t>VII</w:t>
      </w:r>
      <w:r w:rsidR="00FA2766">
        <w:rPr>
          <w:b w:val="0"/>
          <w:bCs w:val="0"/>
          <w:sz w:val="28"/>
          <w:szCs w:val="28"/>
          <w:lang w:val="uk-UA"/>
        </w:rPr>
        <w:t>І</w:t>
      </w:r>
      <w:r w:rsidR="00F20A0E">
        <w:rPr>
          <w:b w:val="0"/>
          <w:bCs w:val="0"/>
          <w:sz w:val="28"/>
          <w:szCs w:val="28"/>
          <w:lang w:val="uk-UA"/>
        </w:rPr>
        <w:t xml:space="preserve"> </w:t>
      </w:r>
    </w:p>
    <w:bookmarkEnd w:id="0"/>
    <w:p w:rsidR="00F20A0E" w:rsidRDefault="00F20A0E">
      <w:pPr>
        <w:pStyle w:val="3"/>
        <w:spacing w:before="0" w:after="0"/>
        <w:ind w:left="6237" w:firstLine="0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D0C43" w:rsidRPr="00FD0C43" w:rsidRDefault="00FD0C43" w:rsidP="00FD0C43">
      <w:pPr>
        <w:numPr>
          <w:ilvl w:val="2"/>
          <w:numId w:val="1"/>
        </w:numPr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5E5B6A" w:rsidRDefault="005E5B6A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</w:t>
      </w:r>
      <w:r w:rsidR="00F20A0E">
        <w:rPr>
          <w:sz w:val="40"/>
          <w:szCs w:val="40"/>
          <w:lang w:val="uk-UA"/>
        </w:rPr>
        <w:t>рограма інформатизації</w:t>
      </w:r>
      <w:r>
        <w:rPr>
          <w:sz w:val="40"/>
          <w:szCs w:val="40"/>
          <w:lang w:val="uk-UA"/>
        </w:rPr>
        <w:t xml:space="preserve"> </w:t>
      </w:r>
    </w:p>
    <w:p w:rsidR="00F20A0E" w:rsidRDefault="005E5B6A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Могилівської </w:t>
      </w:r>
      <w:r w:rsidR="00920536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 xml:space="preserve"> </w:t>
      </w:r>
      <w:r w:rsidR="00FA2766">
        <w:rPr>
          <w:sz w:val="40"/>
          <w:szCs w:val="40"/>
          <w:lang w:val="uk-UA"/>
        </w:rPr>
        <w:t>територіальної громади</w:t>
      </w:r>
    </w:p>
    <w:p w:rsidR="00F20A0E" w:rsidRDefault="00F20A0E">
      <w:pPr>
        <w:pStyle w:val="3"/>
        <w:spacing w:before="0" w:after="0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 20</w:t>
      </w:r>
      <w:r w:rsidR="00FA2766">
        <w:rPr>
          <w:sz w:val="40"/>
          <w:szCs w:val="40"/>
          <w:lang w:val="uk-UA"/>
        </w:rPr>
        <w:t>21</w:t>
      </w:r>
      <w:r>
        <w:rPr>
          <w:sz w:val="40"/>
          <w:szCs w:val="40"/>
          <w:lang w:val="uk-UA"/>
        </w:rPr>
        <w:t xml:space="preserve"> – 202</w:t>
      </w:r>
      <w:r w:rsidR="00FA2766">
        <w:rPr>
          <w:sz w:val="40"/>
          <w:szCs w:val="40"/>
          <w:lang w:val="uk-UA"/>
        </w:rPr>
        <w:t>5</w:t>
      </w:r>
      <w:r>
        <w:rPr>
          <w:sz w:val="40"/>
          <w:szCs w:val="40"/>
          <w:lang w:val="uk-UA"/>
        </w:rPr>
        <w:t xml:space="preserve"> роки</w:t>
      </w: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F20A0E" w:rsidRDefault="00F20A0E" w:rsidP="005E5B6A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sz w:val="28"/>
          <w:szCs w:val="28"/>
          <w:lang w:val="uk-UA"/>
        </w:rPr>
      </w:pPr>
    </w:p>
    <w:p w:rsidR="005E5B6A" w:rsidRPr="005E5B6A" w:rsidRDefault="005E5B6A" w:rsidP="005E5B6A">
      <w:pPr>
        <w:pStyle w:val="a0"/>
        <w:rPr>
          <w:lang w:val="uk-UA"/>
        </w:rPr>
      </w:pPr>
    </w:p>
    <w:p w:rsidR="00F20A0E" w:rsidRPr="00805334" w:rsidRDefault="00F20A0E" w:rsidP="00805334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805334" w:rsidRDefault="00805334" w:rsidP="00805334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с. </w:t>
      </w:r>
      <w:r w:rsidR="005E5B6A" w:rsidRPr="00805334">
        <w:rPr>
          <w:b w:val="0"/>
          <w:sz w:val="28"/>
          <w:szCs w:val="28"/>
          <w:lang w:val="uk-UA"/>
        </w:rPr>
        <w:t>Могилів</w:t>
      </w:r>
    </w:p>
    <w:p w:rsidR="00F20A0E" w:rsidRPr="00805334" w:rsidRDefault="00F20A0E" w:rsidP="00805334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FA2766">
        <w:rPr>
          <w:b w:val="0"/>
          <w:sz w:val="28"/>
          <w:szCs w:val="28"/>
          <w:lang w:val="uk-UA"/>
        </w:rPr>
        <w:t>21</w:t>
      </w:r>
      <w:r>
        <w:rPr>
          <w:b w:val="0"/>
          <w:sz w:val="28"/>
          <w:szCs w:val="28"/>
          <w:lang w:val="uk-UA"/>
        </w:rPr>
        <w:t xml:space="preserve"> рік</w:t>
      </w: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ВСТУП</w:t>
      </w:r>
    </w:p>
    <w:p w:rsidR="00FA2766" w:rsidRDefault="00FA2766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3F57AE" w:rsidRPr="00FA503E" w:rsidRDefault="003F57AE" w:rsidP="003F57AE">
      <w:pPr>
        <w:shd w:val="clear" w:color="auto" w:fill="FBFBFB"/>
        <w:suppressAutoHyphens w:val="0"/>
        <w:ind w:firstLine="708"/>
        <w:jc w:val="both"/>
        <w:rPr>
          <w:sz w:val="28"/>
          <w:szCs w:val="28"/>
          <w:lang w:val="uk-UA"/>
        </w:rPr>
      </w:pPr>
      <w:r w:rsidRPr="00FA503E">
        <w:rPr>
          <w:sz w:val="28"/>
          <w:szCs w:val="28"/>
          <w:lang w:val="uk-UA"/>
        </w:rPr>
        <w:t xml:space="preserve">Серед напрямів формування та здійснення публічної політики </w:t>
      </w:r>
      <w:r w:rsidR="00441A45">
        <w:rPr>
          <w:sz w:val="28"/>
          <w:szCs w:val="28"/>
          <w:lang w:val="uk-UA"/>
        </w:rPr>
        <w:t xml:space="preserve">                            </w:t>
      </w:r>
      <w:r w:rsidRPr="00FA503E">
        <w:rPr>
          <w:sz w:val="28"/>
          <w:szCs w:val="28"/>
          <w:lang w:val="uk-UA"/>
        </w:rPr>
        <w:t>на місцевому рівні в сучасних реаліях провідне місце в Україні має відводитися створенню умов для інноваційного розвитку економіки, соціального прогресу, задоволення інформаційних потреб в реалізації прав громадян, їх об’єднань, підприємств та організацій,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технологій.</w:t>
      </w:r>
      <w:r>
        <w:rPr>
          <w:sz w:val="28"/>
          <w:szCs w:val="28"/>
          <w:lang w:val="uk-UA"/>
        </w:rPr>
        <w:t xml:space="preserve"> </w:t>
      </w:r>
      <w:r w:rsidRPr="00FA503E">
        <w:rPr>
          <w:sz w:val="28"/>
          <w:szCs w:val="28"/>
          <w:lang w:val="uk-UA"/>
        </w:rPr>
        <w:t>Попередження потенційних та</w:t>
      </w:r>
      <w:r>
        <w:rPr>
          <w:sz w:val="28"/>
          <w:szCs w:val="28"/>
          <w:lang w:val="uk-UA"/>
        </w:rPr>
        <w:t xml:space="preserve"> </w:t>
      </w:r>
      <w:r w:rsidRPr="00FA503E">
        <w:rPr>
          <w:sz w:val="28"/>
          <w:szCs w:val="28"/>
          <w:lang w:val="uk-UA"/>
        </w:rPr>
        <w:t xml:space="preserve">розв’язання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інформатизації. Власне, інформатизація й передбачає сукупність взаємопов’язаних організаційних, правових, політичних, соціально-економічних, науково-технічних, виробничих процесів, </w:t>
      </w:r>
      <w:r w:rsidR="00441A45">
        <w:rPr>
          <w:sz w:val="28"/>
          <w:szCs w:val="28"/>
          <w:lang w:val="uk-UA"/>
        </w:rPr>
        <w:t xml:space="preserve">                                </w:t>
      </w:r>
      <w:r w:rsidRPr="00FA503E">
        <w:rPr>
          <w:sz w:val="28"/>
          <w:szCs w:val="28"/>
          <w:lang w:val="uk-UA"/>
        </w:rPr>
        <w:t xml:space="preserve">що спрямовані на формування умов для забезпечення потреб і реалізації прав громадян і суспільства на засадах створення, розвитку, використання інформаційних систем, мереж, ресурсів та інформаційних технологій, побудованих на основі застосування сучасної обчислювальної </w:t>
      </w:r>
      <w:r w:rsidR="00441A45">
        <w:rPr>
          <w:sz w:val="28"/>
          <w:szCs w:val="28"/>
          <w:lang w:val="uk-UA"/>
        </w:rPr>
        <w:t xml:space="preserve">                                        </w:t>
      </w:r>
      <w:r w:rsidRPr="00FA503E">
        <w:rPr>
          <w:sz w:val="28"/>
          <w:szCs w:val="28"/>
          <w:lang w:val="uk-UA"/>
        </w:rPr>
        <w:t>та комунікаційної техніки.</w:t>
      </w:r>
    </w:p>
    <w:p w:rsidR="00FA2766" w:rsidRDefault="00FA2766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Запобіга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 потенційни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розв’язання існуючих проблем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провадженн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відповідних стимулів для цифровізації економіки може бути здійснене завдяки розробці та реалізації програм інформатизації. Власне, інформатизація або інформаційно-комунікаційні та цифрові технології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й передбачають сукупність взаємопов’язаних організаційних, правових, політичних, соціально-економічних, науково-технічних, виробничих процесів, що спрямовані на формування умов для забезпечення потреб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реалізації прав громадян і суспільства на засадах створення, розвитку, використання інформаційних систем, мереж, ресурсів та інформаційних технологій, їх електронно-комунікаційну взаємодію із застосуванням електронно-цифрових пристроїв, засобів та систем. </w:t>
      </w:r>
    </w:p>
    <w:p w:rsidR="00FA503E" w:rsidRDefault="00FA503E" w:rsidP="003F57A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n3"/>
      <w:bookmarkEnd w:id="1"/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інформатизації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на 2021 – 202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роки (далі – Програма) розроблена як складова Національної програми інформатизації України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Регіональн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„</w:t>
      </w:r>
      <w:r w:rsidR="000044ED"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Електронна Дніпропетровщина” на 2020 – 2022 роки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урахуванням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="000044ED">
        <w:rPr>
          <w:rFonts w:ascii="Times New Roman" w:hAnsi="Times New Roman" w:cs="Times New Roman"/>
          <w:color w:val="auto"/>
          <w:sz w:val="28"/>
          <w:szCs w:val="28"/>
          <w:lang w:val="uk-UA"/>
        </w:rPr>
        <w:t>їх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завдань та визначає комплекс пріоритетних завдань щодо інформаційного, організаційно-технічного,  нормативно-правового забезпечення діяльності органу місцевого самоврядування, соціально-економічного розвитку громади шляхом впровадження сучасних інформаційно-комунікаційних технологій (далі – ІКТ) в усі сфери життєдіяльності.</w:t>
      </w:r>
    </w:p>
    <w:p w:rsidR="000044ED" w:rsidRPr="00E9460F" w:rsidRDefault="000044ED" w:rsidP="000044ED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позиціонується як стратегічний документ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територіального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рівня, тому її реалізація вимагає зосередження фінансових, фізичних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людських ресурсів. Очікується, що всі зусилля буде спрямовано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успішну реалізацію завдань і заходів, передбачених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рограмою. Таким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чином, зосередження та належна координація наявних фінансових ресурсів, залучених із надходжень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місцевого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рівня,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обласного та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державного бюджет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коштів донорів та приватних джерел, дасть змогу забезпечити досягнення цілей, визначених 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рограмі.</w:t>
      </w:r>
    </w:p>
    <w:p w:rsidR="000044ED" w:rsidRDefault="000044ED" w:rsidP="000044ED">
      <w:pPr>
        <w:pStyle w:val="14"/>
        <w:spacing w:line="23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спрямована на подальший розвиток електронного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урядування (далі – е-урядування) та електронної демократії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(далі –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е-демократія). Запровадження технологій е-урядування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 має на меті стимулюва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політичн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активн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особистості та сприя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політичній соціалізації. З іншо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го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боку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на якісно новий рівень виходять відносини між органами влади і громадянами та бізнесом.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координації своїх дій держава отримує максимально повні дані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позицію громадян, а останні мають відкритий доступ до офіційної інформації, можливість висловлювати свої побажання та слідкувати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їх виконанням, підтримувати реальний діа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лог із представниками влади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режимі</w:t>
      </w:r>
      <w:r w:rsidRPr="006E5D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онлайн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лобіювати прийнят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тя важливих законів чи рішень. </w:t>
      </w:r>
    </w:p>
    <w:p w:rsidR="000044ED" w:rsidRPr="00653E7A" w:rsidRDefault="00FA503E" w:rsidP="004C78B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Програма також враховує положення щодо напрямів публічної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політики в Україні, які знайшли відображення у законах України: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доступ до публічної інформації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публічн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і закупівлі"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захист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інформації в інформаці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йно-телекомунікаційних системах"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, постанові Верховної Ради Укр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аїни від 31 березня 2016 року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1073-VIII </w:t>
      </w:r>
      <w:r w:rsidR="00991B3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Рекомендації парламентських слухань на тему: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Реформи галузі інформаційно-комунікаційних технологій та розвиток </w:t>
      </w:r>
      <w:r w:rsidR="003F57A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інформаційного простору України"</w:t>
      </w:r>
      <w:r w:rsidR="004C78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розпорядженнях Кабінету Міністрів України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1B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від 15 травня 2013 року № 386-р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Про схвалення Стратегії розвитку інформаційного суспільства в Україні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Стратегія розвитку інформаційного суспільства в Україні), від 17 січня 2018 року 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№ 67-р 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схвалення Концепції розвитку цифрової економіки </w:t>
      </w:r>
      <w:r w:rsidR="00441A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та суспільства України на 2018</w:t>
      </w:r>
      <w:r w:rsidR="000044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0044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2020 роки та </w:t>
      </w:r>
      <w:r w:rsidR="00441A45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плану заходів щодо ї</w:t>
      </w:r>
      <w:r w:rsidR="000044ED" w:rsidRPr="00653E7A">
        <w:rPr>
          <w:rFonts w:ascii="Times New Roman" w:hAnsi="Times New Roman" w:cs="Times New Roman"/>
          <w:bCs/>
          <w:sz w:val="28"/>
          <w:szCs w:val="28"/>
          <w:lang w:val="uk-UA"/>
        </w:rPr>
        <w:t>ї реалізації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4C78BE" w:rsidRPr="00653E7A"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>24 червня 2016 року № 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474-р 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Деякі питання реформування державного управління України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</w:t>
      </w:r>
      <w:r w:rsidR="000044ED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постановах Кабінету Міністрів </w:t>
      </w:r>
      <w:r w:rsidR="000044ED">
        <w:rPr>
          <w:rFonts w:ascii="Times New Roman" w:hAnsi="Times New Roman" w:cs="Times New Roman"/>
          <w:sz w:val="28"/>
          <w:szCs w:val="28"/>
          <w:lang w:val="uk-UA"/>
        </w:rPr>
        <w:t>України від 14 квітня 2016 року</w:t>
      </w:r>
      <w:r w:rsidR="00441A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№294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діяльності Кабінету Міністрів України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044ED" w:rsidRPr="00653E7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044ED" w:rsidRPr="00653E7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 30 січня 2019 року № 56 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044ED" w:rsidRPr="00653E7A">
        <w:rPr>
          <w:rFonts w:ascii="Times New Roman" w:hAnsi="Times New Roman" w:cs="Times New Roman"/>
          <w:sz w:val="28"/>
          <w:szCs w:val="28"/>
          <w:lang w:val="uk-UA" w:eastAsia="en-US"/>
        </w:rPr>
        <w:t>Деякі питання цифрового розвитку</w:t>
      </w:r>
      <w:r w:rsidR="004C78BE">
        <w:rPr>
          <w:rFonts w:ascii="Times New Roman" w:hAnsi="Times New Roman" w:cs="Times New Roman"/>
          <w:sz w:val="28"/>
          <w:szCs w:val="28"/>
          <w:lang w:val="uk-UA"/>
        </w:rPr>
        <w:t xml:space="preserve">",                   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рішенні Дніпропетровської обласної ради від 25 жовтня 201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№ 5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/VI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регіональну програму інформатизації 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>Електронна Дніпропетровщина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4C78BE" w:rsidRPr="004C7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2020 – 2022 роки</w:t>
      </w:r>
      <w:r w:rsidR="004C78BE">
        <w:rPr>
          <w:rFonts w:ascii="Times New Roman" w:hAnsi="Times New Roman" w:cs="Times New Roman"/>
          <w:bCs/>
          <w:sz w:val="28"/>
          <w:szCs w:val="28"/>
          <w:lang w:val="uk-UA"/>
        </w:rPr>
        <w:t>".</w:t>
      </w:r>
    </w:p>
    <w:p w:rsidR="0040156A" w:rsidRPr="00653E7A" w:rsidRDefault="0040156A" w:rsidP="0040156A">
      <w:pPr>
        <w:pStyle w:val="14"/>
        <w:spacing w:line="23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Реалізація завдань і заходів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рограми шляхом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провадження цифрових технологій має значно стимулювати розвиток відкритого інформаційного суспільства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>регіон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 одного з істотних факторів розвитку демократії 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країні, підвищення продуктивності, економічного зростання, а також підвищення якості життя як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мешканців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області, так і населення України</w:t>
      </w:r>
      <w:r w:rsidR="00441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Pr="00653E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цілому, відповідно до Концепції розвитку цифрової економіки.</w:t>
      </w:r>
    </w:p>
    <w:p w:rsidR="0040156A" w:rsidRPr="00653E7A" w:rsidRDefault="0040156A" w:rsidP="0040156A">
      <w:pPr>
        <w:ind w:left="29"/>
        <w:jc w:val="both"/>
        <w:rPr>
          <w:rFonts w:eastAsia="Arial"/>
          <w:sz w:val="28"/>
          <w:szCs w:val="28"/>
          <w:lang w:val="uk-UA"/>
        </w:rPr>
      </w:pPr>
      <w:r w:rsidRPr="00653E7A">
        <w:rPr>
          <w:rFonts w:eastAsia="Arial"/>
          <w:sz w:val="28"/>
          <w:szCs w:val="28"/>
          <w:lang w:val="uk-UA"/>
        </w:rPr>
        <w:lastRenderedPageBreak/>
        <w:tab/>
        <w:t xml:space="preserve">Завдання </w:t>
      </w:r>
      <w:r>
        <w:rPr>
          <w:rFonts w:eastAsia="Arial"/>
          <w:sz w:val="28"/>
          <w:szCs w:val="28"/>
          <w:lang w:val="uk-UA"/>
        </w:rPr>
        <w:t>п</w:t>
      </w:r>
      <w:r w:rsidRPr="00653E7A">
        <w:rPr>
          <w:rFonts w:eastAsia="Arial"/>
          <w:sz w:val="28"/>
          <w:szCs w:val="28"/>
          <w:lang w:val="uk-UA"/>
        </w:rPr>
        <w:t xml:space="preserve">рограми враховують такі напрями: організаційне </w:t>
      </w:r>
      <w:r w:rsidR="00441A45">
        <w:rPr>
          <w:rFonts w:eastAsia="Arial"/>
          <w:sz w:val="28"/>
          <w:szCs w:val="28"/>
          <w:lang w:val="uk-UA"/>
        </w:rPr>
        <w:t xml:space="preserve">                               </w:t>
      </w:r>
      <w:r w:rsidRPr="00653E7A">
        <w:rPr>
          <w:rFonts w:eastAsia="Arial"/>
          <w:sz w:val="28"/>
          <w:szCs w:val="28"/>
          <w:lang w:val="uk-UA"/>
        </w:rPr>
        <w:t xml:space="preserve">та методичне забезпечення </w:t>
      </w:r>
      <w:r>
        <w:rPr>
          <w:rFonts w:eastAsia="Arial"/>
          <w:sz w:val="28"/>
          <w:szCs w:val="28"/>
          <w:lang w:val="uk-UA"/>
        </w:rPr>
        <w:t>п</w:t>
      </w:r>
      <w:r w:rsidRPr="00653E7A">
        <w:rPr>
          <w:rFonts w:eastAsia="Arial"/>
          <w:sz w:val="28"/>
          <w:szCs w:val="28"/>
          <w:lang w:val="uk-UA"/>
        </w:rPr>
        <w:t xml:space="preserve">рограми, упровадження технологій </w:t>
      </w:r>
      <w:r w:rsidR="00441A45">
        <w:rPr>
          <w:rFonts w:eastAsia="Arial"/>
          <w:sz w:val="28"/>
          <w:szCs w:val="28"/>
          <w:lang w:val="uk-UA"/>
        </w:rPr>
        <w:t xml:space="preserve">                                 </w:t>
      </w:r>
      <w:r w:rsidRPr="00653E7A">
        <w:rPr>
          <w:rFonts w:eastAsia="Arial"/>
          <w:sz w:val="28"/>
          <w:szCs w:val="28"/>
          <w:lang w:val="uk-UA"/>
        </w:rPr>
        <w:t>е-урядування в органах виконавчої влади та місцевого самоврядування області, формування системи регіональних електронних інформаційних ресурсів, розвиток телекомунікаційного середовища</w:t>
      </w:r>
      <w:r>
        <w:rPr>
          <w:rFonts w:eastAsia="Arial"/>
          <w:sz w:val="28"/>
          <w:szCs w:val="28"/>
          <w:lang w:val="uk-UA"/>
        </w:rPr>
        <w:t xml:space="preserve"> в</w:t>
      </w:r>
      <w:r w:rsidRPr="00653E7A">
        <w:rPr>
          <w:rFonts w:eastAsia="Arial"/>
          <w:sz w:val="28"/>
          <w:szCs w:val="28"/>
          <w:lang w:val="uk-UA"/>
        </w:rPr>
        <w:t xml:space="preserve"> регіон</w:t>
      </w:r>
      <w:r>
        <w:rPr>
          <w:rFonts w:eastAsia="Arial"/>
          <w:sz w:val="28"/>
          <w:szCs w:val="28"/>
          <w:lang w:val="uk-UA"/>
        </w:rPr>
        <w:t>і</w:t>
      </w:r>
      <w:r w:rsidRPr="00653E7A">
        <w:rPr>
          <w:rFonts w:eastAsia="Arial"/>
          <w:sz w:val="28"/>
          <w:szCs w:val="28"/>
          <w:lang w:val="uk-UA"/>
        </w:rPr>
        <w:t>, організація захисту інформації, підтримка працездатності та забезпечення функціонування існуючих систем.</w:t>
      </w:r>
    </w:p>
    <w:p w:rsidR="00FA503E" w:rsidRPr="00FA503E" w:rsidRDefault="00FA503E" w:rsidP="003F57A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Програмі застосовуються такі терміни: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інформатизація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потреб, громадян та суспільства на основі створення, розвитку й використання інформаційних систем, мереж, ресурсів, інформаційних технологій, які ґрунтуються на основі застосування сучасної обчислювальної та комунікаційної техніки;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інформаційна технологія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цілеспрямована організована сукупність інформаційних процесів з використанням засобів обчислювальної техніки, що забезпечують високу швидкість обробки даних, швидкий пошук інформації, розосередження даних, доступ до джерел інформації незалежно від місця їх розташування;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засоби інформатизації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електронно-обчислювальні машини, програмне, математичне, лінгвістичне й інше забезпечення, інформаційні системи або їх окремі елементи, інформаційні мережі та мережі зв’язку,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що використовуються для реалізації інформаційних технологій;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е-урядування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форма організації державного управління, яка сприяє підвищенню ефективності, відкритості і прозорості діяльності органів державної влади та органів місцевого самоврядування з використанням інформаційно-телекомунікаційних технологій для формування нового типу держави, орієнтованої на задоволення потреб громадян;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е-демократія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форма суспільних відносин, за якої громадяни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 організації залучаються до державотворення й державного управління,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а також до місцевого самоврядування шляхом широкого застосування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електронна послуга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послуга, надана громадянам та організаціям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у електронному вигляді за допомогою ІКТ (далі – е-послуга);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інформаційна інфраструктура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 – сукупність різноманітних інформаційних (автоматизованих) систем, інформаційних ресурсів, телекомунікаційних мереж і каналів передачі даних, засобів комунікацій та управління інформаційними потоками, а також організаційно-технічних структур, механізмів, що забезпечують їх функціонування;</w:t>
      </w:r>
    </w:p>
    <w:p w:rsidR="0040156A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A503E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інформаційне суспільство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 – орієнтоване на інтереси людей суспільство, в якому кожен міг би створювати й накопичувати інформацію та знання, мати до них вільний доступ, користуватися, обмінюватися ними, щоб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надати можливість кожній людині повною мірою реалізувати свій потенціал, сприяти суспільному, особистому розвитку та підвищувати якість життя.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sz w:val="28"/>
          <w:szCs w:val="28"/>
          <w:lang w:val="uk-UA"/>
        </w:rPr>
        <w:t xml:space="preserve">В сучасних умовах зростають вимоги до рівня інформатизації суспільства та інформаційно-аналітичного забезпечення органів </w:t>
      </w:r>
      <w:r w:rsidR="005125B2">
        <w:rPr>
          <w:sz w:val="28"/>
          <w:szCs w:val="28"/>
          <w:lang w:val="uk-UA"/>
        </w:rPr>
        <w:t xml:space="preserve">                       </w:t>
      </w:r>
      <w:r w:rsidRPr="00FA503E">
        <w:rPr>
          <w:sz w:val="28"/>
          <w:szCs w:val="28"/>
          <w:lang w:val="uk-UA"/>
        </w:rPr>
        <w:t xml:space="preserve">місцевого самоврядування з метою поглиблення інтеграції України </w:t>
      </w:r>
      <w:r w:rsidR="005125B2">
        <w:rPr>
          <w:sz w:val="28"/>
          <w:szCs w:val="28"/>
          <w:lang w:val="uk-UA"/>
        </w:rPr>
        <w:t xml:space="preserve">                              </w:t>
      </w:r>
      <w:r w:rsidRPr="00FA503E">
        <w:rPr>
          <w:sz w:val="28"/>
          <w:szCs w:val="28"/>
          <w:lang w:val="uk-UA"/>
        </w:rPr>
        <w:t>у європейську спільноту.</w:t>
      </w:r>
    </w:p>
    <w:p w:rsidR="00FA503E" w:rsidRPr="00FA503E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сучасному етапі переходу світового співтовариства 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до інформаційного простору та рівень використання інформаційних технологій постають безпосередніми чинниками економічного зростання, забезпечення соціально-економічної та політичної стабільності, запобігання виникненню екологічних катастроф.</w:t>
      </w:r>
    </w:p>
    <w:p w:rsidR="00FA503E" w:rsidRPr="0040156A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0156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Істотно гальмує становлення електронних форм взаємодії між органами державної влади та органами місцевого самоврядування, фізичними 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 w:rsidRPr="0040156A">
        <w:rPr>
          <w:rFonts w:ascii="Times New Roman" w:hAnsi="Times New Roman" w:cs="Times New Roman"/>
          <w:color w:val="auto"/>
          <w:sz w:val="28"/>
          <w:szCs w:val="28"/>
          <w:lang w:val="uk-UA"/>
        </w:rPr>
        <w:t>і юридичними особами неузгодженість галузевих та відсутність багатьох державних стандартів у інформаційній сфері.</w:t>
      </w:r>
    </w:p>
    <w:p w:rsidR="00FA503E" w:rsidRPr="00FA503E" w:rsidRDefault="00FA503E" w:rsidP="0040156A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03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Іншим чинником, який істотно стримує розвиток регіональних інформаційних систем, є те, що в країні відсутні типові технічні рішення стосовно створення автоматизованих систем обробки інформації для органів місцевого самоврядування. Наслідком цього є відставання в розвитку інформаційних систем органів місцевого самоврядування.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Основними проблемами розвитку інформатизації в громаді є: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- нерівномірність забезпечення можливості доступу населення 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до комп’ютерних і телекомунікаційних засобів, поглиблення 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>"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інформаційної нерівності</w:t>
      </w:r>
      <w:r w:rsidR="00441A45">
        <w:rPr>
          <w:color w:val="000000"/>
          <w:sz w:val="28"/>
          <w:szCs w:val="28"/>
          <w:bdr w:val="none" w:sz="0" w:space="0" w:color="auto" w:frame="1"/>
          <w:lang w:val="uk-UA" w:eastAsia="uk-UA"/>
        </w:rPr>
        <w:t>"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між окремими регіонами, галузями економіки та різними верствами населення, у міській та сільській місцевостях;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істотний дисбаланс у розвитку ІКТ-інфраструктури і ступеня інтеграції ІКТ у основні ділові процеси;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нерозвиненість інформаційних послуг і ресурсів для громадян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і організацій;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низький рівень інформаційної грамотності і готовності населення</w:t>
      </w:r>
      <w:r w:rsidR="005125B2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</w:t>
      </w: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до використання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високий рівень соціально-економічного розшарування населення і низький платоспроможний попит на ІКТ;</w:t>
      </w:r>
    </w:p>
    <w:p w:rsidR="00FA503E" w:rsidRPr="00FA503E" w:rsidRDefault="00FA503E" w:rsidP="0040156A">
      <w:pPr>
        <w:shd w:val="clear" w:color="auto" w:fill="FBFBFB"/>
        <w:suppressAutoHyphens w:val="0"/>
        <w:ind w:firstLine="700"/>
        <w:jc w:val="both"/>
        <w:rPr>
          <w:color w:val="000000"/>
          <w:sz w:val="28"/>
          <w:szCs w:val="28"/>
          <w:lang w:val="uk-UA" w:eastAsia="uk-UA"/>
        </w:rPr>
      </w:pPr>
      <w:r w:rsidRPr="00FA503E">
        <w:rPr>
          <w:color w:val="000000"/>
          <w:sz w:val="28"/>
          <w:szCs w:val="28"/>
          <w:bdr w:val="none" w:sz="0" w:space="0" w:color="auto" w:frame="1"/>
          <w:lang w:val="uk-UA" w:eastAsia="uk-UA"/>
        </w:rPr>
        <w:t>- мала частина економічно активного населення, що пройшло спеціальну підготовку з використання ІКТ у трудовій діяльності.</w:t>
      </w:r>
    </w:p>
    <w:p w:rsidR="00FA503E" w:rsidRPr="0040156A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503E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503E" w:rsidRDefault="00FA503E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95AA1" w:rsidRDefault="00A95AA1" w:rsidP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2766" w:rsidRPr="00AC091B" w:rsidRDefault="00FA2766" w:rsidP="00FA2766">
      <w:pPr>
        <w:ind w:left="29"/>
        <w:jc w:val="both"/>
        <w:rPr>
          <w:rFonts w:eastAsia="Arial"/>
          <w:sz w:val="40"/>
          <w:szCs w:val="28"/>
          <w:lang w:val="uk-UA"/>
        </w:rPr>
      </w:pPr>
    </w:p>
    <w:p w:rsidR="00A95AA1" w:rsidRDefault="00A95AA1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A2766" w:rsidRDefault="00FA2766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ind w:firstLine="69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ІІ.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СТАН ІНФРАСТРУКТУРИ ІНФОРМАТИЗАЦІЇ ТА  ПРІОРИТЕТНІ НАПРЯМИ СОЦІАЛЬНО-ЕКОНОМІЧНОГО РОЗВИТКУ </w:t>
      </w:r>
      <w:r w:rsidR="005E5B6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A51A1D" w:rsidRDefault="00A51A1D" w:rsidP="00352D80">
      <w:pPr>
        <w:ind w:right="-6" w:firstLine="705"/>
        <w:jc w:val="both"/>
        <w:rPr>
          <w:sz w:val="28"/>
          <w:szCs w:val="28"/>
          <w:lang w:val="uk-UA" w:eastAsia="ru-RU"/>
        </w:rPr>
      </w:pPr>
    </w:p>
    <w:p w:rsidR="00352D80" w:rsidRPr="00352D80" w:rsidRDefault="00352D80" w:rsidP="00352D80">
      <w:pPr>
        <w:ind w:right="-6" w:firstLine="705"/>
        <w:jc w:val="both"/>
        <w:rPr>
          <w:sz w:val="28"/>
          <w:szCs w:val="28"/>
          <w:lang w:val="uk-UA" w:eastAsia="uk-UA"/>
        </w:rPr>
      </w:pPr>
      <w:r w:rsidRPr="00352D80">
        <w:rPr>
          <w:sz w:val="28"/>
          <w:szCs w:val="28"/>
          <w:lang w:val="uk-UA" w:eastAsia="ru-RU"/>
        </w:rPr>
        <w:t xml:space="preserve">Могилівська </w:t>
      </w:r>
      <w:r w:rsidR="00920536">
        <w:rPr>
          <w:sz w:val="28"/>
          <w:szCs w:val="28"/>
          <w:lang w:val="uk-UA" w:eastAsia="ru-RU"/>
        </w:rPr>
        <w:t xml:space="preserve"> </w:t>
      </w:r>
      <w:r w:rsidRPr="00352D80">
        <w:rPr>
          <w:sz w:val="28"/>
          <w:szCs w:val="28"/>
          <w:lang w:val="uk-UA" w:eastAsia="ru-RU"/>
        </w:rPr>
        <w:t xml:space="preserve"> </w:t>
      </w:r>
      <w:r w:rsidR="00E46813">
        <w:rPr>
          <w:sz w:val="28"/>
          <w:szCs w:val="28"/>
          <w:lang w:val="uk-UA" w:eastAsia="ru-RU"/>
        </w:rPr>
        <w:t>територіальна</w:t>
      </w:r>
      <w:r w:rsidRPr="00352D80">
        <w:rPr>
          <w:sz w:val="28"/>
          <w:szCs w:val="28"/>
          <w:lang w:val="uk-UA" w:eastAsia="ru-RU"/>
        </w:rPr>
        <w:t xml:space="preserve"> громада, </w:t>
      </w:r>
      <w:r w:rsidRPr="00352D80">
        <w:rPr>
          <w:sz w:val="28"/>
          <w:szCs w:val="28"/>
          <w:lang w:val="uk-UA" w:eastAsia="uk-UA"/>
        </w:rPr>
        <w:t>як територіально-адміністративна одиниця, утворена 12 листопада 2015 року</w:t>
      </w:r>
      <w:r w:rsidR="00757A8D">
        <w:rPr>
          <w:sz w:val="28"/>
          <w:szCs w:val="28"/>
          <w:lang w:val="uk-UA" w:eastAsia="uk-UA"/>
        </w:rPr>
        <w:t xml:space="preserve"> та збільшена адміністративним шляхом у 2020 році</w:t>
      </w:r>
      <w:r w:rsidRPr="00352D80">
        <w:rPr>
          <w:sz w:val="28"/>
          <w:szCs w:val="28"/>
          <w:lang w:val="uk-UA" w:eastAsia="uk-UA"/>
        </w:rPr>
        <w:t xml:space="preserve">. Входить до складу </w:t>
      </w:r>
      <w:r w:rsidR="00757A8D">
        <w:rPr>
          <w:sz w:val="28"/>
          <w:szCs w:val="28"/>
          <w:lang w:val="uk-UA" w:eastAsia="uk-UA"/>
        </w:rPr>
        <w:t>Дніпровського району</w:t>
      </w:r>
      <w:r w:rsidRPr="00352D80">
        <w:rPr>
          <w:sz w:val="28"/>
          <w:szCs w:val="28"/>
          <w:lang w:val="uk-UA" w:eastAsia="uk-UA"/>
        </w:rPr>
        <w:t xml:space="preserve"> району і займає територію у </w:t>
      </w:r>
      <w:r w:rsidR="00757A8D">
        <w:rPr>
          <w:sz w:val="28"/>
          <w:szCs w:val="28"/>
          <w:lang w:val="uk-UA" w:eastAsia="uk-UA"/>
        </w:rPr>
        <w:t>27105</w:t>
      </w:r>
      <w:r w:rsidRPr="00352D80">
        <w:rPr>
          <w:sz w:val="28"/>
          <w:szCs w:val="28"/>
          <w:lang w:val="uk-UA" w:eastAsia="uk-UA"/>
        </w:rPr>
        <w:t xml:space="preserve"> га, що становить  </w:t>
      </w:r>
      <w:r w:rsidR="005D212D">
        <w:rPr>
          <w:sz w:val="28"/>
          <w:szCs w:val="28"/>
          <w:lang w:val="uk-UA" w:eastAsia="uk-UA"/>
        </w:rPr>
        <w:t>4,8</w:t>
      </w:r>
      <w:r w:rsidRPr="00352D80">
        <w:rPr>
          <w:sz w:val="28"/>
          <w:szCs w:val="28"/>
          <w:lang w:val="uk-UA" w:eastAsia="uk-UA"/>
        </w:rPr>
        <w:t xml:space="preserve"> %</w:t>
      </w:r>
      <w:r w:rsidR="00920536">
        <w:rPr>
          <w:sz w:val="28"/>
          <w:szCs w:val="28"/>
          <w:lang w:val="uk-UA" w:eastAsia="uk-UA"/>
        </w:rPr>
        <w:t xml:space="preserve"> </w:t>
      </w:r>
      <w:r w:rsidR="007C0E46">
        <w:rPr>
          <w:sz w:val="28"/>
          <w:szCs w:val="28"/>
          <w:lang w:val="uk-UA" w:eastAsia="uk-UA"/>
        </w:rPr>
        <w:t xml:space="preserve"> </w:t>
      </w:r>
      <w:r w:rsidRPr="00352D80">
        <w:rPr>
          <w:sz w:val="28"/>
          <w:szCs w:val="28"/>
          <w:lang w:val="uk-UA" w:eastAsia="uk-UA"/>
        </w:rPr>
        <w:t xml:space="preserve">від загальної площі району. </w:t>
      </w:r>
    </w:p>
    <w:p w:rsidR="00F20A0E" w:rsidRDefault="00F20A0E" w:rsidP="00352D80">
      <w:pPr>
        <w:ind w:firstLine="69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Населення складає </w:t>
      </w:r>
      <w:r w:rsidR="005D212D">
        <w:rPr>
          <w:sz w:val="28"/>
          <w:lang w:val="uk-UA"/>
        </w:rPr>
        <w:t>6100</w:t>
      </w:r>
      <w:r>
        <w:rPr>
          <w:sz w:val="28"/>
          <w:lang w:val="uk-UA"/>
        </w:rPr>
        <w:t xml:space="preserve"> осіб. </w:t>
      </w:r>
      <w:r w:rsidR="00352D80">
        <w:rPr>
          <w:sz w:val="28"/>
          <w:lang w:val="uk-UA"/>
        </w:rPr>
        <w:t>Громада</w:t>
      </w:r>
      <w:r>
        <w:rPr>
          <w:sz w:val="28"/>
          <w:lang w:val="uk-UA"/>
        </w:rPr>
        <w:t xml:space="preserve"> має природні ресурси, </w:t>
      </w:r>
      <w:r w:rsidR="007C0E46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зокрема родючі землі, культурний та освітній потенціал. Географічне розташування ра</w:t>
      </w:r>
      <w:r w:rsidR="00352D80">
        <w:rPr>
          <w:sz w:val="28"/>
          <w:lang w:val="uk-UA"/>
        </w:rPr>
        <w:t>ди</w:t>
      </w:r>
      <w:r>
        <w:rPr>
          <w:sz w:val="28"/>
          <w:lang w:val="uk-UA"/>
        </w:rPr>
        <w:t xml:space="preserve"> на перехресті економічних, підприємницьких, торговельних </w:t>
      </w:r>
      <w:r w:rsidR="005D212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комунікаційних шляхів створює сприятливі умови для розвитку </w:t>
      </w:r>
      <w:r w:rsidR="005D212D">
        <w:rPr>
          <w:sz w:val="28"/>
          <w:lang w:val="uk-UA"/>
        </w:rPr>
        <w:t xml:space="preserve"> </w:t>
      </w:r>
      <w:r>
        <w:rPr>
          <w:sz w:val="28"/>
          <w:lang w:val="uk-UA"/>
        </w:rPr>
        <w:t>і співробітництва.</w:t>
      </w:r>
    </w:p>
    <w:p w:rsidR="00A51A1D" w:rsidRPr="00E9460F" w:rsidRDefault="00A51A1D" w:rsidP="00A51A1D">
      <w:pPr>
        <w:pStyle w:val="14"/>
        <w:tabs>
          <w:tab w:val="left" w:pos="720"/>
          <w:tab w:val="left" w:pos="6663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стану цифрового розвитку Дніпропетровської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області здійснювався на основі вивчення статистичних показників у цій галузі, результатів реалізації відповідних проектів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 програм як у області в цілому, так і в розрізі окремих адміністративно-територіальних одиниць.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Не є виключенням і Могилівська ТГ.</w:t>
      </w:r>
    </w:p>
    <w:p w:rsidR="00A51A1D" w:rsidRPr="00653E7A" w:rsidRDefault="00A51A1D" w:rsidP="00A51A1D">
      <w:pPr>
        <w:pStyle w:val="14"/>
        <w:tabs>
          <w:tab w:val="left" w:pos="720"/>
          <w:tab w:val="left" w:pos="6663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нтернет-користувачів в Україні за підсумками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року збільшилас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7%: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нині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всесвітньою мережею користуються 70% українців (порівняно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показником 63% станом на грудень 20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це свідчать дані дослідження Установчого дослідження </w:t>
      </w:r>
      <w:proofErr w:type="spellStart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Kantar</w:t>
      </w:r>
      <w:proofErr w:type="spellEnd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TNS.</w:t>
      </w:r>
    </w:p>
    <w:p w:rsidR="00A51A1D" w:rsidRPr="00E9460F" w:rsidRDefault="00A51A1D" w:rsidP="00A51A1D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даними Держ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авної служби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истики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Держстат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підсумками 20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>18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 у Дніпропетровській області нараховувалося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1796,5 тис. абонентів мережі Інтернет (у І кварталі 2016 року – 837,8 тис.),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них – 1746,2 тис. абонентів з наданням широкосмугового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доступу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мережі Інтернет (у І кварталі 2016 року – 821,9 тис.).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Рівень доступу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мережі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Інтернет становить майже 56 абонентів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із розрахунку на 100 осіб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(у І кварталі 2016 року – 26)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враховувати лише користувачів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віці понад 15 років, то цей показник становить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66 абонентів з розрахунку </w:t>
      </w:r>
      <w:r w:rsidR="007C0E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на 100 осіб.</w:t>
      </w:r>
      <w:r w:rsidR="005125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819AD" w:rsidRPr="00E9460F" w:rsidRDefault="00C819AD" w:rsidP="00C819AD">
      <w:pPr>
        <w:ind w:firstLine="708"/>
        <w:jc w:val="both"/>
        <w:rPr>
          <w:sz w:val="28"/>
          <w:szCs w:val="28"/>
          <w:lang w:val="uk-UA" w:eastAsia="uk-UA"/>
        </w:rPr>
      </w:pPr>
      <w:r w:rsidRPr="00C819AD">
        <w:rPr>
          <w:sz w:val="28"/>
          <w:szCs w:val="28"/>
          <w:lang w:val="uk-UA" w:eastAsia="uk-UA"/>
        </w:rPr>
        <w:t>Співпраця з телекомунікаційними підприємствами-провайдерами сприяє продовженню роботи у напрямку розвитку мережі швидкісного Інтернету  в населених пунктах ради. З метою покращення можливості отримання вільного доступу до мережі Інтернет громадян</w:t>
      </w:r>
      <w:r>
        <w:rPr>
          <w:sz w:val="28"/>
          <w:szCs w:val="28"/>
          <w:lang w:val="uk-UA" w:eastAsia="uk-UA"/>
        </w:rPr>
        <w:t xml:space="preserve"> через бездротову мережу wi-fi </w:t>
      </w:r>
      <w:r w:rsidRPr="00C819AD">
        <w:rPr>
          <w:sz w:val="28"/>
          <w:szCs w:val="28"/>
          <w:lang w:val="uk-UA" w:eastAsia="uk-UA"/>
        </w:rPr>
        <w:t xml:space="preserve"> у громадських місцях та покращення доступу до публічної інформації у сільській місцевості розпочато побудову широкосмугової мультисервісної (мережі) інфраструктури, у тому числі із застосуванням меха</w:t>
      </w:r>
      <w:r>
        <w:rPr>
          <w:sz w:val="28"/>
          <w:szCs w:val="28"/>
          <w:lang w:val="uk-UA" w:eastAsia="uk-UA"/>
        </w:rPr>
        <w:t>нізмів</w:t>
      </w:r>
      <w:r w:rsidRPr="00C819AD">
        <w:rPr>
          <w:sz w:val="28"/>
          <w:szCs w:val="28"/>
          <w:lang w:val="uk-UA" w:eastAsia="uk-UA"/>
        </w:rPr>
        <w:t xml:space="preserve"> державно-приватного партнерства на всій території громади (підключено інтернет у заклади громади, ТОВ «ВЕНДОРС Україна» надано дозвіл на розробку ПКД для прокладання оптичного кабелю по території </w:t>
      </w:r>
      <w:r w:rsidRPr="00C819AD">
        <w:rPr>
          <w:sz w:val="28"/>
          <w:szCs w:val="28"/>
          <w:lang w:val="uk-UA" w:eastAsia="uk-UA"/>
        </w:rPr>
        <w:lastRenderedPageBreak/>
        <w:t>громади. Протягом року підприємством виконувались роботи з розвитку мережі інтернет.</w:t>
      </w:r>
    </w:p>
    <w:p w:rsidR="00C819AD" w:rsidRDefault="00A51A1D" w:rsidP="00C819AD">
      <w:pPr>
        <w:ind w:firstLine="708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Мобільні телефони отримують все більшу частку ринку доступу </w:t>
      </w:r>
      <w:r w:rsidR="007C0E46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мережі </w:t>
      </w:r>
      <w:r w:rsidRPr="00E9460F">
        <w:rPr>
          <w:sz w:val="28"/>
          <w:szCs w:val="28"/>
          <w:lang w:val="uk-UA"/>
        </w:rPr>
        <w:t xml:space="preserve">Інтернет. За даними </w:t>
      </w:r>
      <w:proofErr w:type="spellStart"/>
      <w:r w:rsidRPr="00E9460F">
        <w:rPr>
          <w:sz w:val="28"/>
          <w:szCs w:val="28"/>
          <w:lang w:val="uk-UA"/>
        </w:rPr>
        <w:t>Держстату</w:t>
      </w:r>
      <w:proofErr w:type="spellEnd"/>
      <w:r w:rsidRPr="00E9460F">
        <w:rPr>
          <w:sz w:val="28"/>
          <w:szCs w:val="28"/>
          <w:lang w:val="uk-UA"/>
        </w:rPr>
        <w:t xml:space="preserve">, за підсумками 2018 року </w:t>
      </w:r>
      <w:r w:rsidR="007C0E46">
        <w:rPr>
          <w:sz w:val="28"/>
          <w:szCs w:val="28"/>
          <w:lang w:val="uk-UA"/>
        </w:rPr>
        <w:t xml:space="preserve">                             </w:t>
      </w:r>
      <w:r w:rsidRPr="00E9460F">
        <w:rPr>
          <w:sz w:val="28"/>
          <w:szCs w:val="28"/>
          <w:lang w:val="uk-UA"/>
        </w:rPr>
        <w:t xml:space="preserve">у Дніпропетровській області нараховувалося 4156,0 тис. абонентів мобільного зв’язку (у І кварталі 2016 року – 4265,1 тис.), що приблизно </w:t>
      </w:r>
      <w:r w:rsidR="007C0E46">
        <w:rPr>
          <w:sz w:val="28"/>
          <w:szCs w:val="28"/>
          <w:lang w:val="uk-UA"/>
        </w:rPr>
        <w:t xml:space="preserve">                      </w:t>
      </w:r>
      <w:r w:rsidR="00C819AD">
        <w:rPr>
          <w:sz w:val="28"/>
          <w:szCs w:val="28"/>
          <w:lang w:val="uk-UA"/>
        </w:rPr>
        <w:t xml:space="preserve">                                  </w:t>
      </w:r>
      <w:r w:rsidRPr="00E9460F">
        <w:rPr>
          <w:sz w:val="28"/>
          <w:szCs w:val="28"/>
          <w:lang w:val="uk-UA"/>
        </w:rPr>
        <w:t xml:space="preserve">на 30% перевищує загальну чисельність населення області. За видами підключення до мережі Інтернет мобільний засіб перевищує фіксований </w:t>
      </w:r>
      <w:r w:rsidR="007C0E46">
        <w:rPr>
          <w:sz w:val="28"/>
          <w:szCs w:val="28"/>
          <w:lang w:val="uk-UA"/>
        </w:rPr>
        <w:t xml:space="preserve">                     </w:t>
      </w:r>
      <w:r w:rsidRPr="00E9460F">
        <w:rPr>
          <w:sz w:val="28"/>
          <w:szCs w:val="28"/>
          <w:lang w:val="uk-UA"/>
        </w:rPr>
        <w:t xml:space="preserve">у </w:t>
      </w:r>
      <w:r w:rsidRPr="00E9460F">
        <w:rPr>
          <w:rFonts w:eastAsia="Arial"/>
          <w:sz w:val="28"/>
          <w:szCs w:val="28"/>
          <w:lang w:val="uk-UA"/>
        </w:rPr>
        <w:t>4,17 ра</w:t>
      </w:r>
      <w:r w:rsidRPr="008D1279">
        <w:rPr>
          <w:rFonts w:eastAsia="Arial"/>
          <w:sz w:val="28"/>
          <w:szCs w:val="28"/>
          <w:lang w:val="uk-UA"/>
        </w:rPr>
        <w:t>з</w:t>
      </w:r>
      <w:r>
        <w:rPr>
          <w:rFonts w:eastAsia="Arial"/>
          <w:sz w:val="28"/>
          <w:szCs w:val="28"/>
          <w:lang w:val="uk-UA"/>
        </w:rPr>
        <w:t>и</w:t>
      </w:r>
      <w:r w:rsidRPr="00E9460F">
        <w:rPr>
          <w:rFonts w:eastAsia="Arial"/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(у І кварталі 2016 року – майже вдвічі) </w:t>
      </w:r>
      <w:r w:rsidRPr="00E9460F">
        <w:rPr>
          <w:rFonts w:eastAsia="Arial"/>
          <w:sz w:val="28"/>
          <w:szCs w:val="28"/>
          <w:lang w:val="uk-UA"/>
        </w:rPr>
        <w:t xml:space="preserve">та у 2018 році нараховував 1408,4 тис. абонентів </w:t>
      </w:r>
      <w:r w:rsidRPr="00E9460F">
        <w:rPr>
          <w:sz w:val="28"/>
          <w:szCs w:val="28"/>
          <w:lang w:val="uk-UA"/>
        </w:rPr>
        <w:t>(у І кварталі 2016 року – 527,4 тис.)</w:t>
      </w:r>
      <w:r w:rsidRPr="00E9460F">
        <w:rPr>
          <w:rFonts w:eastAsia="Arial"/>
          <w:sz w:val="28"/>
          <w:szCs w:val="28"/>
          <w:lang w:val="uk-UA"/>
        </w:rPr>
        <w:t xml:space="preserve">. Значне зростання показника числа абонентів </w:t>
      </w:r>
      <w:r>
        <w:rPr>
          <w:sz w:val="28"/>
          <w:szCs w:val="28"/>
          <w:lang w:val="uk-UA"/>
        </w:rPr>
        <w:t xml:space="preserve">мережі </w:t>
      </w:r>
      <w:r>
        <w:rPr>
          <w:rFonts w:eastAsia="Arial"/>
          <w:sz w:val="28"/>
          <w:szCs w:val="28"/>
          <w:lang w:val="uk-UA"/>
        </w:rPr>
        <w:t>Інтернет</w:t>
      </w:r>
      <w:r w:rsidRPr="00E9460F">
        <w:rPr>
          <w:rFonts w:eastAsia="Arial"/>
          <w:sz w:val="28"/>
          <w:szCs w:val="28"/>
          <w:lang w:val="uk-UA"/>
        </w:rPr>
        <w:t xml:space="preserve"> порівнян</w:t>
      </w:r>
      <w:r>
        <w:rPr>
          <w:rFonts w:eastAsia="Arial"/>
          <w:sz w:val="28"/>
          <w:szCs w:val="28"/>
          <w:lang w:val="uk-UA"/>
        </w:rPr>
        <w:t>о</w:t>
      </w:r>
      <w:r w:rsidRPr="00E9460F">
        <w:rPr>
          <w:rFonts w:eastAsia="Arial"/>
          <w:sz w:val="28"/>
          <w:szCs w:val="28"/>
          <w:lang w:val="uk-UA"/>
        </w:rPr>
        <w:t xml:space="preserve"> з показником </w:t>
      </w:r>
      <w:r w:rsidR="007C0E46">
        <w:rPr>
          <w:rFonts w:eastAsia="Arial"/>
          <w:sz w:val="28"/>
          <w:szCs w:val="28"/>
          <w:lang w:val="uk-UA"/>
        </w:rPr>
        <w:t xml:space="preserve">                              </w:t>
      </w:r>
      <w:r w:rsidRPr="00E9460F">
        <w:rPr>
          <w:rFonts w:eastAsia="Arial"/>
          <w:sz w:val="28"/>
          <w:szCs w:val="28"/>
          <w:lang w:val="uk-UA"/>
        </w:rPr>
        <w:t>2015 року</w:t>
      </w:r>
      <w:r>
        <w:rPr>
          <w:rFonts w:eastAsia="Arial"/>
          <w:sz w:val="28"/>
          <w:szCs w:val="28"/>
          <w:lang w:val="uk-UA"/>
        </w:rPr>
        <w:t xml:space="preserve">  </w:t>
      </w:r>
      <w:r w:rsidRPr="00E9460F">
        <w:rPr>
          <w:rFonts w:eastAsia="Arial"/>
          <w:sz w:val="28"/>
          <w:szCs w:val="28"/>
          <w:lang w:val="uk-UA"/>
        </w:rPr>
        <w:t>(330 тис. абонентів) відбу</w:t>
      </w:r>
      <w:r>
        <w:rPr>
          <w:rFonts w:eastAsia="Arial"/>
          <w:sz w:val="28"/>
          <w:szCs w:val="28"/>
          <w:lang w:val="uk-UA"/>
        </w:rPr>
        <w:t>ло</w:t>
      </w:r>
      <w:r w:rsidRPr="00E9460F">
        <w:rPr>
          <w:rFonts w:eastAsia="Arial"/>
          <w:sz w:val="28"/>
          <w:szCs w:val="28"/>
          <w:lang w:val="uk-UA"/>
        </w:rPr>
        <w:t>ся саме</w:t>
      </w:r>
      <w:r w:rsidRPr="00E9460F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>користувачів мобільного зв’язку</w:t>
      </w:r>
      <w:r w:rsidRPr="00E9460F">
        <w:rPr>
          <w:sz w:val="28"/>
          <w:szCs w:val="28"/>
          <w:lang w:val="uk-UA"/>
        </w:rPr>
        <w:t xml:space="preserve"> завдяки впроваджуваній в Україні технології передачі даних 3G/4G.</w:t>
      </w:r>
      <w:r w:rsidR="005125B2">
        <w:rPr>
          <w:sz w:val="28"/>
          <w:szCs w:val="28"/>
          <w:lang w:val="uk-UA"/>
        </w:rPr>
        <w:t xml:space="preserve"> </w:t>
      </w:r>
    </w:p>
    <w:p w:rsidR="005125B2" w:rsidRDefault="005125B2" w:rsidP="00A51A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 ці показники збільшились на 20%.</w:t>
      </w:r>
    </w:p>
    <w:p w:rsidR="00A51A1D" w:rsidRDefault="00A51A1D" w:rsidP="00A51A1D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Ці дані свідчать про значн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 зростання випадків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використання смартфонів для виходу 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мережу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Інтернет, що потребує,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свою чергу, прискорення розвитку індустрії мобільних додатків.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З метою визначення рівня цифрового розвитку Дніпропетровської області в розрізі міст, районів та </w:t>
      </w:r>
      <w:r>
        <w:rPr>
          <w:sz w:val="28"/>
          <w:szCs w:val="28"/>
          <w:lang w:val="uk-UA"/>
        </w:rPr>
        <w:t xml:space="preserve">територіальних громад </w:t>
      </w:r>
      <w:r w:rsidR="007C0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</w:t>
      </w:r>
      <w:r w:rsidR="005125B2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ТГ</w:t>
      </w:r>
      <w:r>
        <w:rPr>
          <w:sz w:val="28"/>
          <w:szCs w:val="28"/>
          <w:lang w:val="uk-UA"/>
        </w:rPr>
        <w:t>)</w:t>
      </w:r>
      <w:r w:rsidRPr="00E9460F">
        <w:rPr>
          <w:sz w:val="28"/>
          <w:szCs w:val="28"/>
          <w:lang w:val="uk-UA"/>
        </w:rPr>
        <w:t xml:space="preserve"> Дніпропетровськ</w:t>
      </w:r>
      <w:r>
        <w:rPr>
          <w:sz w:val="28"/>
          <w:szCs w:val="28"/>
          <w:lang w:val="uk-UA"/>
        </w:rPr>
        <w:t>им</w:t>
      </w:r>
      <w:r w:rsidRPr="00E9460F">
        <w:rPr>
          <w:sz w:val="28"/>
          <w:szCs w:val="28"/>
          <w:lang w:val="uk-UA"/>
        </w:rPr>
        <w:t xml:space="preserve"> регіональн</w:t>
      </w:r>
      <w:r>
        <w:rPr>
          <w:sz w:val="28"/>
          <w:szCs w:val="28"/>
          <w:lang w:val="uk-UA"/>
        </w:rPr>
        <w:t>им</w:t>
      </w:r>
      <w:r w:rsidRPr="00E9460F">
        <w:rPr>
          <w:sz w:val="28"/>
          <w:szCs w:val="28"/>
          <w:lang w:val="uk-UA"/>
        </w:rPr>
        <w:t xml:space="preserve"> інститут</w:t>
      </w:r>
      <w:r>
        <w:rPr>
          <w:sz w:val="28"/>
          <w:szCs w:val="28"/>
          <w:lang w:val="uk-UA"/>
        </w:rPr>
        <w:t>ом</w:t>
      </w:r>
      <w:r w:rsidRPr="00E9460F">
        <w:rPr>
          <w:sz w:val="28"/>
          <w:szCs w:val="28"/>
          <w:lang w:val="uk-UA"/>
        </w:rPr>
        <w:t xml:space="preserve"> державного управління Національної академії державного управління </w:t>
      </w:r>
      <w:r w:rsidR="001E69A6">
        <w:rPr>
          <w:sz w:val="28"/>
          <w:szCs w:val="28"/>
          <w:lang w:val="uk-UA"/>
        </w:rPr>
        <w:t xml:space="preserve">  </w:t>
      </w:r>
      <w:r w:rsidRPr="00E9460F">
        <w:rPr>
          <w:sz w:val="28"/>
          <w:szCs w:val="28"/>
          <w:lang w:val="uk-UA"/>
        </w:rPr>
        <w:t>при Президентові України</w:t>
      </w:r>
      <w:r>
        <w:rPr>
          <w:sz w:val="28"/>
          <w:szCs w:val="28"/>
          <w:lang w:val="uk-UA"/>
        </w:rPr>
        <w:t xml:space="preserve">  (далі – ДРІДУ НАДУ) </w:t>
      </w:r>
      <w:r w:rsidRPr="00E9460F">
        <w:rPr>
          <w:sz w:val="28"/>
          <w:szCs w:val="28"/>
          <w:lang w:val="uk-UA"/>
        </w:rPr>
        <w:t>проведено дослідження, що спирається на методологічну базу, яка закріплена в постанові Кабінету Міністрів України від 28</w:t>
      </w:r>
      <w:r>
        <w:rPr>
          <w:sz w:val="28"/>
          <w:szCs w:val="28"/>
          <w:lang w:val="uk-UA"/>
        </w:rPr>
        <w:t xml:space="preserve"> листопада </w:t>
      </w:r>
      <w:r w:rsidRPr="00E9460F">
        <w:rPr>
          <w:sz w:val="28"/>
          <w:szCs w:val="28"/>
          <w:lang w:val="uk-UA"/>
        </w:rPr>
        <w:t>2012</w:t>
      </w:r>
      <w:r>
        <w:rPr>
          <w:sz w:val="28"/>
          <w:szCs w:val="28"/>
          <w:lang w:val="uk-UA"/>
        </w:rPr>
        <w:t xml:space="preserve"> року</w:t>
      </w:r>
      <w:r w:rsidRPr="00E9460F">
        <w:rPr>
          <w:sz w:val="28"/>
          <w:szCs w:val="28"/>
          <w:lang w:val="uk-UA"/>
        </w:rPr>
        <w:t xml:space="preserve"> № 1134 </w:t>
      </w:r>
      <w:r w:rsidR="007C0E46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Про затвердження Національної системи індикаторів розвитку інформаційного суспільства</w:t>
      </w:r>
      <w:r w:rsidR="007C0E46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, </w:t>
      </w:r>
      <w:r w:rsidR="007C0E46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Методику формування індикаторів розвитку інформаційного суспільства, затверджен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наказом Міністерством освіти і науки України від 09</w:t>
      </w:r>
      <w:r>
        <w:rPr>
          <w:sz w:val="28"/>
          <w:szCs w:val="28"/>
          <w:lang w:val="uk-UA"/>
        </w:rPr>
        <w:t xml:space="preserve"> вересня </w:t>
      </w:r>
      <w:r w:rsidRPr="00E9460F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 № </w:t>
      </w:r>
      <w:r w:rsidRPr="00E9460F">
        <w:rPr>
          <w:sz w:val="28"/>
          <w:szCs w:val="28"/>
          <w:lang w:val="uk-UA"/>
        </w:rPr>
        <w:t>1271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та Методику моніторингу стану інформатизації та оцінювання електронної готовності </w:t>
      </w:r>
      <w:r w:rsidR="001E69A6">
        <w:rPr>
          <w:sz w:val="28"/>
          <w:szCs w:val="28"/>
          <w:lang w:val="uk-UA"/>
        </w:rPr>
        <w:t xml:space="preserve">      </w:t>
      </w:r>
      <w:r w:rsidRPr="00E9460F">
        <w:rPr>
          <w:sz w:val="28"/>
          <w:szCs w:val="28"/>
          <w:lang w:val="uk-UA"/>
        </w:rPr>
        <w:t xml:space="preserve">адміністративно-територіальних одиниць Дніпропетровської області, розроблену науковцями </w:t>
      </w:r>
      <w:r w:rsidR="001E6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ДРІДУ НАДУ</w:t>
      </w:r>
      <w:r w:rsidRPr="00E9460F">
        <w:rPr>
          <w:sz w:val="28"/>
          <w:szCs w:val="28"/>
          <w:lang w:val="uk-UA"/>
        </w:rPr>
        <w:t xml:space="preserve"> спільно з управлінням</w:t>
      </w:r>
      <w:r>
        <w:rPr>
          <w:sz w:val="28"/>
          <w:szCs w:val="28"/>
          <w:lang w:val="uk-UA"/>
        </w:rPr>
        <w:t xml:space="preserve"> </w:t>
      </w:r>
      <w:r w:rsidR="001E69A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інформаційних технологій</w:t>
      </w:r>
      <w:r w:rsidR="001E6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9460F">
        <w:rPr>
          <w:sz w:val="28"/>
          <w:szCs w:val="28"/>
          <w:lang w:val="uk-UA"/>
        </w:rPr>
        <w:t>електронного урядування облдержадміністрації.</w:t>
      </w:r>
    </w:p>
    <w:p w:rsidR="00A51A1D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Такий підхід дозв</w:t>
      </w:r>
      <w:r>
        <w:rPr>
          <w:spacing w:val="-1"/>
          <w:sz w:val="28"/>
          <w:szCs w:val="28"/>
          <w:lang w:val="uk-UA" w:eastAsia="uk-UA"/>
        </w:rPr>
        <w:t xml:space="preserve">олив зібрати та проаналізувати </w:t>
      </w:r>
      <w:r w:rsidRPr="00E9460F">
        <w:rPr>
          <w:spacing w:val="-1"/>
          <w:sz w:val="28"/>
          <w:szCs w:val="28"/>
          <w:lang w:val="uk-UA" w:eastAsia="uk-UA"/>
        </w:rPr>
        <w:t xml:space="preserve">необхідну інформацію </w:t>
      </w:r>
      <w:r>
        <w:rPr>
          <w:spacing w:val="-1"/>
          <w:sz w:val="28"/>
          <w:szCs w:val="28"/>
          <w:lang w:val="uk-UA" w:eastAsia="uk-UA"/>
        </w:rPr>
        <w:t>й</w:t>
      </w:r>
      <w:r w:rsidRPr="00E9460F">
        <w:rPr>
          <w:spacing w:val="-1"/>
          <w:sz w:val="28"/>
          <w:szCs w:val="28"/>
          <w:lang w:val="uk-UA" w:eastAsia="uk-UA"/>
        </w:rPr>
        <w:t xml:space="preserve"> оцінити її 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за 62 показниками за групами показників: </w:t>
      </w:r>
    </w:p>
    <w:p w:rsidR="001E69A6" w:rsidRPr="00E9460F" w:rsidRDefault="001E69A6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1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доступ до </w:t>
      </w:r>
      <w:r>
        <w:rPr>
          <w:sz w:val="28"/>
          <w:szCs w:val="28"/>
          <w:lang w:val="uk-UA"/>
        </w:rPr>
        <w:t xml:space="preserve">мережі 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Інтернет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2)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інформаційно-комунікаційна інфраструктура;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3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e-документообіг; 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4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е-демократія;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5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е-охорона здоров’я; 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6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е-освіта; </w:t>
      </w:r>
    </w:p>
    <w:p w:rsidR="00A51A1D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7</w:t>
      </w:r>
      <w:r>
        <w:rPr>
          <w:rFonts w:eastAsia="Arial"/>
          <w:color w:val="000000"/>
          <w:spacing w:val="-1"/>
          <w:sz w:val="28"/>
          <w:szCs w:val="28"/>
          <w:lang w:val="uk-UA" w:eastAsia="uk-UA"/>
        </w:rPr>
        <w:t>) 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е-бібліотеки та е-музеї. </w:t>
      </w: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 xml:space="preserve">Стан цифрового розвитку </w:t>
      </w:r>
      <w:r>
        <w:rPr>
          <w:spacing w:val="-1"/>
          <w:sz w:val="28"/>
          <w:szCs w:val="28"/>
          <w:lang w:val="uk-UA" w:eastAsia="uk-UA"/>
        </w:rPr>
        <w:t>Могилівської громади</w:t>
      </w:r>
      <w:r w:rsidRPr="00E9460F">
        <w:rPr>
          <w:spacing w:val="-1"/>
          <w:sz w:val="28"/>
          <w:szCs w:val="28"/>
          <w:lang w:val="uk-UA" w:eastAsia="uk-UA"/>
        </w:rPr>
        <w:t xml:space="preserve"> за </w:t>
      </w:r>
      <w:r w:rsidRPr="00692C67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ами</w:t>
      </w:r>
      <w:r w:rsidRPr="00692C67">
        <w:rPr>
          <w:sz w:val="28"/>
          <w:szCs w:val="28"/>
          <w:lang w:val="uk-UA"/>
        </w:rPr>
        <w:t xml:space="preserve"> електронної готовності </w:t>
      </w:r>
      <w:r>
        <w:rPr>
          <w:sz w:val="28"/>
          <w:szCs w:val="28"/>
          <w:lang w:val="uk-UA"/>
        </w:rPr>
        <w:t>серед</w:t>
      </w:r>
      <w:r w:rsidRPr="00692C67">
        <w:rPr>
          <w:sz w:val="28"/>
          <w:szCs w:val="28"/>
          <w:lang w:val="uk-UA"/>
        </w:rPr>
        <w:t xml:space="preserve"> сільськи</w:t>
      </w:r>
      <w:r>
        <w:rPr>
          <w:sz w:val="28"/>
          <w:szCs w:val="28"/>
          <w:lang w:val="uk-UA"/>
        </w:rPr>
        <w:t>х</w:t>
      </w:r>
      <w:r w:rsidRPr="00692C67">
        <w:rPr>
          <w:sz w:val="28"/>
          <w:szCs w:val="28"/>
          <w:lang w:val="uk-UA"/>
        </w:rPr>
        <w:t xml:space="preserve"> ТГ області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такий.</w:t>
      </w:r>
    </w:p>
    <w:p w:rsidR="001E69A6" w:rsidRDefault="001E69A6" w:rsidP="001E69A6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tbl>
      <w:tblPr>
        <w:tblStyle w:val="af1"/>
        <w:tblW w:w="9733" w:type="dxa"/>
        <w:tblLook w:val="04A0" w:firstRow="1" w:lastRow="0" w:firstColumn="1" w:lastColumn="0" w:noHBand="0" w:noVBand="1"/>
      </w:tblPr>
      <w:tblGrid>
        <w:gridCol w:w="634"/>
        <w:gridCol w:w="3552"/>
        <w:gridCol w:w="1807"/>
        <w:gridCol w:w="1637"/>
        <w:gridCol w:w="2103"/>
      </w:tblGrid>
      <w:tr w:rsidR="00791E0A" w:rsidTr="007866A4">
        <w:tc>
          <w:tcPr>
            <w:tcW w:w="817" w:type="dxa"/>
          </w:tcPr>
          <w:p w:rsidR="001E69A6" w:rsidRDefault="001E69A6" w:rsidP="007866A4">
            <w:pPr>
              <w:jc w:val="both"/>
              <w:rPr>
                <w:spacing w:val="-1"/>
                <w:sz w:val="28"/>
                <w:szCs w:val="28"/>
                <w:lang w:val="uk-UA" w:eastAsia="uk-UA"/>
              </w:rPr>
            </w:pPr>
            <w:r>
              <w:rPr>
                <w:spacing w:val="-1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Напрями оцінювання</w:t>
            </w:r>
          </w:p>
          <w:p w:rsidR="001E69A6" w:rsidRDefault="001E69A6" w:rsidP="007866A4">
            <w:pPr>
              <w:jc w:val="both"/>
              <w:rPr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 w:rsidRPr="00692C67">
              <w:t>Могилівська ТГ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 w:rsidRPr="00692C67">
              <w:t>Середнє значення за напрямком по сільським ТГ області</w:t>
            </w:r>
          </w:p>
        </w:tc>
        <w:tc>
          <w:tcPr>
            <w:tcW w:w="1212" w:type="dxa"/>
          </w:tcPr>
          <w:p w:rsidR="00791E0A" w:rsidRDefault="00791E0A" w:rsidP="007866A4">
            <w:pPr>
              <w:pStyle w:val="21"/>
            </w:pPr>
            <w:r>
              <w:t>Співвідношення показників Могилівської ТГ до середнього значення по сільським ТГ області</w:t>
            </w:r>
          </w:p>
          <w:p w:rsidR="001E69A6" w:rsidRDefault="001E69A6" w:rsidP="007866A4">
            <w:pPr>
              <w:pStyle w:val="21"/>
            </w:pPr>
            <w:r>
              <w:t>"+"/</w:t>
            </w:r>
          </w:p>
          <w:p w:rsidR="001E69A6" w:rsidRPr="00692C67" w:rsidRDefault="001E69A6" w:rsidP="007866A4">
            <w:pPr>
              <w:pStyle w:val="21"/>
            </w:pPr>
            <w:r>
              <w:t xml:space="preserve">"-" 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1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Доступ до</w:t>
            </w:r>
            <w:r>
              <w:t xml:space="preserve"> </w:t>
            </w:r>
            <w:r w:rsidRPr="00692C67">
              <w:t>Інт</w:t>
            </w:r>
            <w:r>
              <w:t>ернету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1,13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 xml:space="preserve">1,28  </w:t>
            </w:r>
          </w:p>
        </w:tc>
        <w:tc>
          <w:tcPr>
            <w:tcW w:w="1212" w:type="dxa"/>
          </w:tcPr>
          <w:p w:rsidR="001E69A6" w:rsidRPr="00692C67" w:rsidRDefault="001E69A6" w:rsidP="00791E0A">
            <w:pPr>
              <w:pStyle w:val="21"/>
            </w:pPr>
            <w:r>
              <w:t>-0,15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2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pStyle w:val="21"/>
            </w:pPr>
            <w:r w:rsidRPr="00692C67">
              <w:t>Інформаційнокомунікаційна</w:t>
            </w:r>
          </w:p>
          <w:p w:rsidR="001E69A6" w:rsidRPr="00692C67" w:rsidRDefault="001E69A6" w:rsidP="007866A4">
            <w:pPr>
              <w:pStyle w:val="21"/>
            </w:pPr>
            <w:r>
              <w:t>інфраструктура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 xml:space="preserve">1,5 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1,11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+0,39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3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E-документообіг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1,8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1,11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+0,69</w:t>
            </w:r>
          </w:p>
        </w:tc>
      </w:tr>
      <w:tr w:rsidR="00791E0A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 w:rsidRPr="00692C67">
              <w:t>4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E-демократія</w:t>
            </w:r>
          </w:p>
        </w:tc>
        <w:tc>
          <w:tcPr>
            <w:tcW w:w="2136" w:type="dxa"/>
          </w:tcPr>
          <w:p w:rsidR="001E69A6" w:rsidRPr="00692C67" w:rsidRDefault="001E69A6" w:rsidP="007866A4">
            <w:pPr>
              <w:pStyle w:val="21"/>
            </w:pPr>
            <w:r>
              <w:t>0,96</w:t>
            </w:r>
          </w:p>
        </w:tc>
        <w:tc>
          <w:tcPr>
            <w:tcW w:w="2016" w:type="dxa"/>
          </w:tcPr>
          <w:p w:rsidR="001E69A6" w:rsidRPr="00692C67" w:rsidRDefault="001E69A6" w:rsidP="007866A4">
            <w:pPr>
              <w:pStyle w:val="21"/>
            </w:pPr>
            <w:r>
              <w:t>0,28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+0,68</w:t>
            </w:r>
          </w:p>
        </w:tc>
      </w:tr>
      <w:tr w:rsidR="001E69A6" w:rsidTr="007866A4">
        <w:tc>
          <w:tcPr>
            <w:tcW w:w="817" w:type="dxa"/>
          </w:tcPr>
          <w:p w:rsidR="001E69A6" w:rsidRPr="00692C67" w:rsidRDefault="001E69A6" w:rsidP="007866A4">
            <w:pPr>
              <w:pStyle w:val="21"/>
            </w:pPr>
            <w:r>
              <w:t>5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 - Охорона</w:t>
            </w:r>
            <w:r w:rsidRPr="00692C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здоров'я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3,67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1,9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+1,77</w:t>
            </w:r>
          </w:p>
        </w:tc>
      </w:tr>
      <w:tr w:rsidR="001E69A6" w:rsidTr="007866A4">
        <w:tc>
          <w:tcPr>
            <w:tcW w:w="817" w:type="dxa"/>
          </w:tcPr>
          <w:p w:rsidR="001E69A6" w:rsidRDefault="001E69A6" w:rsidP="007866A4">
            <w:pPr>
              <w:pStyle w:val="21"/>
            </w:pPr>
            <w:r>
              <w:t>6</w:t>
            </w:r>
          </w:p>
        </w:tc>
        <w:tc>
          <w:tcPr>
            <w:tcW w:w="3552" w:type="dxa"/>
          </w:tcPr>
          <w:p w:rsidR="001E69A6" w:rsidRPr="00692C67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 - Освіта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1,33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2,08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-0,75</w:t>
            </w:r>
          </w:p>
        </w:tc>
      </w:tr>
      <w:tr w:rsidR="001E69A6" w:rsidTr="007866A4">
        <w:tc>
          <w:tcPr>
            <w:tcW w:w="817" w:type="dxa"/>
          </w:tcPr>
          <w:p w:rsidR="001E69A6" w:rsidRDefault="001E69A6" w:rsidP="007866A4">
            <w:pPr>
              <w:pStyle w:val="21"/>
            </w:pPr>
            <w:r>
              <w:t>7</w:t>
            </w:r>
          </w:p>
        </w:tc>
        <w:tc>
          <w:tcPr>
            <w:tcW w:w="3552" w:type="dxa"/>
          </w:tcPr>
          <w:p w:rsidR="001E69A6" w:rsidRDefault="001E69A6" w:rsidP="007866A4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 Бібліотеки</w:t>
            </w:r>
          </w:p>
        </w:tc>
        <w:tc>
          <w:tcPr>
            <w:tcW w:w="2136" w:type="dxa"/>
          </w:tcPr>
          <w:p w:rsidR="001E69A6" w:rsidRPr="00692C67" w:rsidRDefault="001E69A6" w:rsidP="00791E0A">
            <w:pPr>
              <w:pStyle w:val="21"/>
            </w:pPr>
            <w:r>
              <w:t>1,25</w:t>
            </w:r>
          </w:p>
        </w:tc>
        <w:tc>
          <w:tcPr>
            <w:tcW w:w="2016" w:type="dxa"/>
          </w:tcPr>
          <w:p w:rsidR="001E69A6" w:rsidRPr="00692C67" w:rsidRDefault="001E69A6" w:rsidP="00791E0A">
            <w:pPr>
              <w:pStyle w:val="21"/>
            </w:pPr>
            <w:r>
              <w:t>1,77</w:t>
            </w:r>
          </w:p>
        </w:tc>
        <w:tc>
          <w:tcPr>
            <w:tcW w:w="1212" w:type="dxa"/>
          </w:tcPr>
          <w:p w:rsidR="001E69A6" w:rsidRPr="00692C67" w:rsidRDefault="00791E0A" w:rsidP="00791E0A">
            <w:pPr>
              <w:pStyle w:val="21"/>
            </w:pPr>
            <w:r>
              <w:t>-0,52</w:t>
            </w:r>
          </w:p>
        </w:tc>
      </w:tr>
      <w:tr w:rsidR="001E69A6" w:rsidTr="007866A4">
        <w:tc>
          <w:tcPr>
            <w:tcW w:w="4369" w:type="dxa"/>
            <w:gridSpan w:val="2"/>
          </w:tcPr>
          <w:p w:rsidR="00791E0A" w:rsidRDefault="00791E0A" w:rsidP="007866A4">
            <w:pPr>
              <w:pStyle w:val="21"/>
              <w:rPr>
                <w:b/>
              </w:rPr>
            </w:pPr>
          </w:p>
          <w:p w:rsidR="001E69A6" w:rsidRPr="00791E0A" w:rsidRDefault="001E69A6" w:rsidP="007866A4">
            <w:pPr>
              <w:pStyle w:val="21"/>
              <w:rPr>
                <w:b/>
              </w:rPr>
            </w:pPr>
            <w:r w:rsidRPr="00791E0A">
              <w:rPr>
                <w:b/>
              </w:rPr>
              <w:t>Підсумкове середнє значення</w:t>
            </w:r>
          </w:p>
        </w:tc>
        <w:tc>
          <w:tcPr>
            <w:tcW w:w="2136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1E69A6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1,66</w:t>
            </w:r>
          </w:p>
        </w:tc>
        <w:tc>
          <w:tcPr>
            <w:tcW w:w="2016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1E69A6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1,36</w:t>
            </w:r>
          </w:p>
        </w:tc>
        <w:tc>
          <w:tcPr>
            <w:tcW w:w="1212" w:type="dxa"/>
          </w:tcPr>
          <w:p w:rsidR="00791E0A" w:rsidRDefault="00791E0A" w:rsidP="00791E0A">
            <w:pPr>
              <w:pStyle w:val="21"/>
              <w:rPr>
                <w:b/>
              </w:rPr>
            </w:pPr>
          </w:p>
          <w:p w:rsidR="001E69A6" w:rsidRPr="00791E0A" w:rsidRDefault="00791E0A" w:rsidP="00791E0A">
            <w:pPr>
              <w:pStyle w:val="21"/>
              <w:rPr>
                <w:b/>
              </w:rPr>
            </w:pPr>
            <w:r w:rsidRPr="00791E0A">
              <w:rPr>
                <w:b/>
              </w:rPr>
              <w:t>+0,3</w:t>
            </w:r>
          </w:p>
        </w:tc>
      </w:tr>
    </w:tbl>
    <w:p w:rsidR="007C0E46" w:rsidRPr="00E9460F" w:rsidRDefault="007C0E46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</w:p>
    <w:p w:rsidR="00A51A1D" w:rsidRPr="00E9460F" w:rsidRDefault="00A51A1D" w:rsidP="00791E0A">
      <w:pPr>
        <w:pStyle w:val="33"/>
      </w:pPr>
      <w:r w:rsidRPr="00E9460F">
        <w:t xml:space="preserve">Окремо </w:t>
      </w:r>
      <w:r w:rsidRPr="00541E73">
        <w:t xml:space="preserve">ДРІДУ НАДУ </w:t>
      </w:r>
      <w:r w:rsidRPr="00E9460F">
        <w:t xml:space="preserve">було здійснено оцінювання офіційних </w:t>
      </w:r>
      <w:r w:rsidR="001E69A6">
        <w:t xml:space="preserve">                                </w:t>
      </w:r>
      <w:r w:rsidRPr="00E9460F">
        <w:t>веб-сайтів органів місцевої виконавчої влади та органів місцевого самоврядування, аналіз покриття території області мобільним інтернет</w:t>
      </w:r>
      <w:r>
        <w:t>ом</w:t>
      </w:r>
      <w:r w:rsidRPr="00E9460F">
        <w:t xml:space="preserve">, </w:t>
      </w:r>
      <w:r w:rsidR="001E69A6">
        <w:t xml:space="preserve">                     </w:t>
      </w:r>
      <w:r w:rsidRPr="00E9460F">
        <w:t>а також здійснен</w:t>
      </w:r>
      <w:r>
        <w:t>е</w:t>
      </w:r>
      <w:r w:rsidRPr="00E9460F">
        <w:t xml:space="preserve"> експертн</w:t>
      </w:r>
      <w:r>
        <w:t>е</w:t>
      </w:r>
      <w:r w:rsidRPr="00E9460F">
        <w:t xml:space="preserve"> оцін</w:t>
      </w:r>
      <w:r>
        <w:t>ювання</w:t>
      </w:r>
      <w:r w:rsidRPr="00E9460F">
        <w:t xml:space="preserve"> стану цифрового розвитку Дніпропетровської області.</w:t>
      </w:r>
    </w:p>
    <w:p w:rsidR="00A51A1D" w:rsidRPr="00E9460F" w:rsidRDefault="00A51A1D" w:rsidP="00A51A1D">
      <w:pPr>
        <w:ind w:firstLine="709"/>
        <w:jc w:val="both"/>
        <w:rPr>
          <w:rFonts w:eastAsia="Arial"/>
          <w:color w:val="000000"/>
          <w:spacing w:val="-1"/>
          <w:sz w:val="28"/>
          <w:szCs w:val="28"/>
          <w:lang w:val="uk-UA" w:eastAsia="uk-UA"/>
        </w:rPr>
      </w:pP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>Місцеві досягнення в області електронного розвитку були виражені</w:t>
      </w:r>
      <w:r w:rsidR="007C0E46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                    </w:t>
      </w:r>
      <w:r w:rsidRPr="00E9460F">
        <w:rPr>
          <w:rFonts w:eastAsia="Arial"/>
          <w:color w:val="000000"/>
          <w:spacing w:val="-1"/>
          <w:sz w:val="28"/>
          <w:szCs w:val="28"/>
          <w:lang w:val="uk-UA" w:eastAsia="uk-UA"/>
        </w:rPr>
        <w:t xml:space="preserve"> за допомогою значень показників, які змінюються від 1 (низький рівень розвитку) до 4 (високий рівень розвитку). </w:t>
      </w:r>
    </w:p>
    <w:p w:rsidR="00A51A1D" w:rsidRPr="00E9460F" w:rsidRDefault="00A51A1D" w:rsidP="00A51A1D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Рівень цифрового розвитку в окремих адміністративно-територіальних одиницях області відзначається різними показниками: динамікою розвитку, масштабом охоплення громадян, організацій, галузей і сфер, ступенем досягнення визначених попередніми програмами цілей.</w:t>
      </w:r>
    </w:p>
    <w:p w:rsidR="00A51A1D" w:rsidRPr="00E9460F" w:rsidRDefault="00A51A1D" w:rsidP="00A51A1D">
      <w:pPr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ab/>
        <w:t>Серед районів області за результатами оцін</w:t>
      </w:r>
      <w:r>
        <w:rPr>
          <w:spacing w:val="-1"/>
          <w:sz w:val="28"/>
          <w:szCs w:val="28"/>
          <w:lang w:val="uk-UA" w:eastAsia="uk-UA"/>
        </w:rPr>
        <w:t>ювання</w:t>
      </w:r>
      <w:r w:rsidRPr="00E9460F">
        <w:rPr>
          <w:spacing w:val="-1"/>
          <w:sz w:val="28"/>
          <w:szCs w:val="28"/>
          <w:lang w:val="uk-UA" w:eastAsia="uk-UA"/>
        </w:rPr>
        <w:t xml:space="preserve"> Новомосковський район віднесено до благополучних районів (узагальнений показник </w:t>
      </w:r>
      <w:r>
        <w:rPr>
          <w:spacing w:val="-1"/>
          <w:sz w:val="28"/>
          <w:szCs w:val="28"/>
          <w:lang w:val="uk-UA" w:eastAsia="uk-UA"/>
        </w:rPr>
        <w:t>–</w:t>
      </w:r>
      <w:r w:rsidRPr="00E9460F">
        <w:rPr>
          <w:spacing w:val="-1"/>
          <w:sz w:val="28"/>
          <w:szCs w:val="28"/>
          <w:lang w:val="uk-UA" w:eastAsia="uk-UA"/>
        </w:rPr>
        <w:t xml:space="preserve"> 2,19), </w:t>
      </w:r>
      <w:r>
        <w:rPr>
          <w:spacing w:val="-1"/>
          <w:sz w:val="28"/>
          <w:szCs w:val="28"/>
          <w:lang w:val="uk-UA" w:eastAsia="uk-UA"/>
        </w:rPr>
        <w:t xml:space="preserve">                 </w:t>
      </w:r>
      <w:r w:rsidRPr="00E9460F">
        <w:rPr>
          <w:spacing w:val="-1"/>
          <w:sz w:val="28"/>
          <w:szCs w:val="28"/>
          <w:lang w:val="uk-UA" w:eastAsia="uk-UA"/>
        </w:rPr>
        <w:t xml:space="preserve">а </w:t>
      </w:r>
      <w:proofErr w:type="spellStart"/>
      <w:r w:rsidRPr="00E9460F">
        <w:rPr>
          <w:spacing w:val="-1"/>
          <w:sz w:val="28"/>
          <w:szCs w:val="28"/>
          <w:lang w:val="uk-UA" w:eastAsia="uk-UA"/>
        </w:rPr>
        <w:t>Софіївський</w:t>
      </w:r>
      <w:proofErr w:type="spellEnd"/>
      <w:r w:rsidRPr="00E9460F">
        <w:rPr>
          <w:spacing w:val="-1"/>
          <w:sz w:val="28"/>
          <w:szCs w:val="28"/>
          <w:lang w:val="uk-UA" w:eastAsia="uk-UA"/>
        </w:rPr>
        <w:t xml:space="preserve">, </w:t>
      </w:r>
      <w:proofErr w:type="spellStart"/>
      <w:r w:rsidRPr="00E9460F">
        <w:rPr>
          <w:spacing w:val="-1"/>
          <w:sz w:val="28"/>
          <w:szCs w:val="28"/>
          <w:lang w:val="uk-UA" w:eastAsia="uk-UA"/>
        </w:rPr>
        <w:t>Томак</w:t>
      </w:r>
      <w:r>
        <w:rPr>
          <w:spacing w:val="-1"/>
          <w:sz w:val="28"/>
          <w:szCs w:val="28"/>
          <w:lang w:val="uk-UA" w:eastAsia="uk-UA"/>
        </w:rPr>
        <w:t>івський</w:t>
      </w:r>
      <w:proofErr w:type="spellEnd"/>
      <w:r>
        <w:rPr>
          <w:spacing w:val="-1"/>
          <w:sz w:val="28"/>
          <w:szCs w:val="28"/>
          <w:lang w:val="uk-UA" w:eastAsia="uk-UA"/>
        </w:rPr>
        <w:t xml:space="preserve"> та </w:t>
      </w:r>
      <w:r w:rsidR="005125B2">
        <w:rPr>
          <w:spacing w:val="-1"/>
          <w:sz w:val="28"/>
          <w:szCs w:val="28"/>
          <w:lang w:val="uk-UA" w:eastAsia="uk-UA"/>
        </w:rPr>
        <w:t xml:space="preserve">колишній </w:t>
      </w:r>
      <w:r>
        <w:rPr>
          <w:spacing w:val="-1"/>
          <w:sz w:val="28"/>
          <w:szCs w:val="28"/>
          <w:lang w:val="uk-UA" w:eastAsia="uk-UA"/>
        </w:rPr>
        <w:t>Царичанський райони</w:t>
      </w:r>
      <w:r w:rsidR="00791E0A">
        <w:rPr>
          <w:spacing w:val="-1"/>
          <w:sz w:val="28"/>
          <w:szCs w:val="28"/>
          <w:lang w:val="uk-UA" w:eastAsia="uk-UA"/>
        </w:rPr>
        <w:t xml:space="preserve"> </w:t>
      </w:r>
      <w:r w:rsidR="00791E0A" w:rsidRPr="00791E0A">
        <w:rPr>
          <w:b/>
          <w:spacing w:val="-1"/>
          <w:sz w:val="28"/>
          <w:szCs w:val="28"/>
          <w:lang w:val="uk-UA" w:eastAsia="uk-UA"/>
        </w:rPr>
        <w:t xml:space="preserve">(входить </w:t>
      </w:r>
      <w:r w:rsidR="00791E0A">
        <w:rPr>
          <w:b/>
          <w:spacing w:val="-1"/>
          <w:sz w:val="28"/>
          <w:szCs w:val="28"/>
          <w:lang w:val="uk-UA" w:eastAsia="uk-UA"/>
        </w:rPr>
        <w:t xml:space="preserve">           </w:t>
      </w:r>
      <w:r w:rsidR="00791E0A" w:rsidRPr="00791E0A">
        <w:rPr>
          <w:b/>
          <w:spacing w:val="-1"/>
          <w:sz w:val="28"/>
          <w:szCs w:val="28"/>
          <w:lang w:val="uk-UA" w:eastAsia="uk-UA"/>
        </w:rPr>
        <w:t>Могилівська ТГ)</w:t>
      </w:r>
      <w:r>
        <w:rPr>
          <w:spacing w:val="-1"/>
          <w:sz w:val="28"/>
          <w:szCs w:val="28"/>
          <w:lang w:val="uk-UA" w:eastAsia="uk-UA"/>
        </w:rPr>
        <w:t xml:space="preserve"> є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 незадовільному стані (узагальнений показник менше 1). </w:t>
      </w:r>
      <w:r>
        <w:rPr>
          <w:spacing w:val="-1"/>
          <w:sz w:val="28"/>
          <w:szCs w:val="28"/>
          <w:lang w:val="uk-UA" w:eastAsia="uk-UA"/>
        </w:rPr>
        <w:lastRenderedPageBreak/>
        <w:t>З</w:t>
      </w:r>
      <w:r w:rsidRPr="00E9460F">
        <w:rPr>
          <w:spacing w:val="-1"/>
          <w:sz w:val="28"/>
          <w:szCs w:val="28"/>
          <w:lang w:val="uk-UA" w:eastAsia="uk-UA"/>
        </w:rPr>
        <w:t xml:space="preserve"> оцінюваних напрямів у благополучному стані по района</w:t>
      </w:r>
      <w:r>
        <w:rPr>
          <w:spacing w:val="-1"/>
          <w:sz w:val="28"/>
          <w:szCs w:val="28"/>
          <w:lang w:val="uk-UA" w:eastAsia="uk-UA"/>
        </w:rPr>
        <w:t>х</w:t>
      </w:r>
      <w:r w:rsidRPr="00E9460F">
        <w:rPr>
          <w:spacing w:val="-1"/>
          <w:sz w:val="28"/>
          <w:szCs w:val="28"/>
          <w:lang w:val="uk-UA" w:eastAsia="uk-UA"/>
        </w:rPr>
        <w:t xml:space="preserve"> області </w:t>
      </w:r>
      <w:r>
        <w:rPr>
          <w:spacing w:val="-1"/>
          <w:sz w:val="28"/>
          <w:szCs w:val="28"/>
          <w:lang w:val="uk-UA" w:eastAsia="uk-UA"/>
        </w:rPr>
        <w:t>перебуває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E-документообіг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(2,16), а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 незадовільному 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E-демократія</w:t>
      </w:r>
      <w:r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(0,55).</w:t>
      </w:r>
    </w:p>
    <w:p w:rsidR="00A51A1D" w:rsidRPr="00E9460F" w:rsidRDefault="00A51A1D" w:rsidP="00A51A1D">
      <w:pPr>
        <w:pStyle w:val="31"/>
      </w:pPr>
      <w:r w:rsidRPr="00E9460F">
        <w:tab/>
      </w:r>
      <w:r>
        <w:t>Серед сільських ТГ</w:t>
      </w:r>
      <w:r w:rsidRPr="00E9460F">
        <w:t xml:space="preserve"> найкращі узагальнені показники </w:t>
      </w:r>
      <w:r>
        <w:t xml:space="preserve">мають </w:t>
      </w:r>
      <w:proofErr w:type="spellStart"/>
      <w:r>
        <w:t>Новоолександрівська</w:t>
      </w:r>
      <w:proofErr w:type="spellEnd"/>
      <w:r>
        <w:t xml:space="preserve"> (2,49</w:t>
      </w:r>
      <w:r w:rsidRPr="00E9460F">
        <w:t xml:space="preserve">), </w:t>
      </w:r>
      <w:proofErr w:type="spellStart"/>
      <w:r w:rsidRPr="00E9460F">
        <w:t>Варварівська</w:t>
      </w:r>
      <w:proofErr w:type="spellEnd"/>
      <w:r w:rsidRPr="00E9460F">
        <w:t xml:space="preserve"> (2,30) та </w:t>
      </w:r>
      <w:r w:rsidRPr="00A51A1D">
        <w:rPr>
          <w:b/>
        </w:rPr>
        <w:t>Могилівська (1,89)</w:t>
      </w:r>
      <w:r w:rsidRPr="00A51A1D">
        <w:t>,</w:t>
      </w:r>
      <w:r w:rsidRPr="00E9460F">
        <w:t xml:space="preserve"> </w:t>
      </w:r>
      <w:r w:rsidR="00CC0DA2">
        <w:t xml:space="preserve">                         </w:t>
      </w:r>
      <w:r w:rsidRPr="00E9460F">
        <w:t xml:space="preserve">а </w:t>
      </w:r>
      <w:proofErr w:type="spellStart"/>
      <w:r w:rsidRPr="00E9460F">
        <w:t>Піщанська</w:t>
      </w:r>
      <w:proofErr w:type="spellEnd"/>
      <w:r w:rsidRPr="00E9460F">
        <w:t xml:space="preserve">, </w:t>
      </w:r>
      <w:proofErr w:type="spellStart"/>
      <w:r w:rsidRPr="00E9460F">
        <w:t>Чумаківська</w:t>
      </w:r>
      <w:proofErr w:type="spellEnd"/>
      <w:r w:rsidRPr="00E9460F">
        <w:t xml:space="preserve"> та Китайгородська ТГ </w:t>
      </w:r>
      <w:r>
        <w:t>перебувають</w:t>
      </w:r>
      <w:r w:rsidRPr="00E9460F">
        <w:t xml:space="preserve"> </w:t>
      </w:r>
      <w:r w:rsidR="00CC0DA2">
        <w:t xml:space="preserve">                                      </w:t>
      </w:r>
      <w:r w:rsidRPr="00E9460F">
        <w:t xml:space="preserve">у незадовільному стані (узагальнений показник менше 1). </w:t>
      </w:r>
      <w:r>
        <w:t>З</w:t>
      </w:r>
      <w:r w:rsidRPr="00E9460F">
        <w:t xml:space="preserve"> оцінюваних напрямів у сільських ТГ найкраще становище з </w:t>
      </w:r>
      <w:r>
        <w:t>"</w:t>
      </w:r>
      <w:r w:rsidRPr="00E9460F">
        <w:t>Е-освітою</w:t>
      </w:r>
      <w:r>
        <w:t>"</w:t>
      </w:r>
      <w:r w:rsidRPr="00E9460F">
        <w:t xml:space="preserve"> (2,08), </w:t>
      </w:r>
      <w:r w:rsidR="00CC0DA2">
        <w:t xml:space="preserve">                             </w:t>
      </w:r>
      <w:r w:rsidRPr="00E9460F">
        <w:t xml:space="preserve">а незадовільний стан з </w:t>
      </w:r>
      <w:r>
        <w:t>"</w:t>
      </w:r>
      <w:r w:rsidRPr="00E9460F">
        <w:t>E-демократією</w:t>
      </w:r>
      <w:r>
        <w:t>"</w:t>
      </w:r>
      <w:r w:rsidRPr="00E9460F">
        <w:t xml:space="preserve"> (0,28).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 xml:space="preserve">Узагальнені показники </w:t>
      </w:r>
      <w:r>
        <w:rPr>
          <w:spacing w:val="-1"/>
          <w:sz w:val="28"/>
          <w:szCs w:val="28"/>
          <w:lang w:val="uk-UA" w:eastAsia="uk-UA"/>
        </w:rPr>
        <w:t>в</w:t>
      </w:r>
      <w:r w:rsidRPr="00E9460F">
        <w:rPr>
          <w:spacing w:val="-1"/>
          <w:sz w:val="28"/>
          <w:szCs w:val="28"/>
          <w:lang w:val="uk-UA" w:eastAsia="uk-UA"/>
        </w:rPr>
        <w:t xml:space="preserve">сіх територіальних угруповань області </w:t>
      </w:r>
      <w:r w:rsidR="00CC0DA2">
        <w:rPr>
          <w:spacing w:val="-1"/>
          <w:sz w:val="28"/>
          <w:szCs w:val="28"/>
          <w:lang w:val="uk-UA" w:eastAsia="uk-UA"/>
        </w:rPr>
        <w:t xml:space="preserve">                             </w:t>
      </w:r>
      <w:r>
        <w:rPr>
          <w:spacing w:val="-1"/>
          <w:sz w:val="28"/>
          <w:szCs w:val="28"/>
          <w:lang w:val="uk-UA" w:eastAsia="uk-UA"/>
        </w:rPr>
        <w:t>є</w:t>
      </w:r>
      <w:r w:rsidRPr="00E9460F">
        <w:rPr>
          <w:spacing w:val="-1"/>
          <w:sz w:val="28"/>
          <w:szCs w:val="28"/>
          <w:lang w:val="uk-UA" w:eastAsia="uk-UA"/>
        </w:rPr>
        <w:t xml:space="preserve"> приблизно на одному рівні (між 1 та 2), найкращий показник мають міські Т</w:t>
      </w:r>
      <w:r w:rsidR="00CC0DA2">
        <w:rPr>
          <w:spacing w:val="-1"/>
          <w:sz w:val="28"/>
          <w:szCs w:val="28"/>
          <w:lang w:val="uk-UA" w:eastAsia="uk-UA"/>
        </w:rPr>
        <w:t xml:space="preserve">Г (1,72), найменший – сільські </w:t>
      </w:r>
      <w:r w:rsidRPr="00E9460F">
        <w:rPr>
          <w:spacing w:val="-1"/>
          <w:sz w:val="28"/>
          <w:szCs w:val="28"/>
          <w:lang w:val="uk-UA" w:eastAsia="uk-UA"/>
        </w:rPr>
        <w:t xml:space="preserve">ТГ (1,36), а усереднений показник електронної готовності області </w:t>
      </w:r>
      <w:r>
        <w:rPr>
          <w:spacing w:val="-1"/>
          <w:sz w:val="28"/>
          <w:szCs w:val="28"/>
          <w:lang w:val="uk-UA" w:eastAsia="uk-UA"/>
        </w:rPr>
        <w:t>становить</w:t>
      </w:r>
      <w:r w:rsidRPr="00E9460F">
        <w:rPr>
          <w:spacing w:val="-1"/>
          <w:sz w:val="28"/>
          <w:szCs w:val="28"/>
          <w:lang w:val="uk-UA" w:eastAsia="uk-UA"/>
        </w:rPr>
        <w:t xml:space="preserve"> 1,55. Найкраще виглядають напрями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Е-охорона здоров</w:t>
      </w:r>
      <w:r>
        <w:rPr>
          <w:spacing w:val="-1"/>
          <w:sz w:val="28"/>
          <w:szCs w:val="28"/>
          <w:lang w:val="uk-UA" w:eastAsia="uk-UA"/>
        </w:rPr>
        <w:t>’</w:t>
      </w:r>
      <w:r w:rsidRPr="00E9460F">
        <w:rPr>
          <w:spacing w:val="-1"/>
          <w:sz w:val="28"/>
          <w:szCs w:val="28"/>
          <w:lang w:val="uk-UA" w:eastAsia="uk-UA"/>
        </w:rPr>
        <w:t>я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(2,24) та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Е-освіта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(2,22), а в незадовільному стані </w:t>
      </w:r>
      <w:r>
        <w:rPr>
          <w:spacing w:val="-1"/>
          <w:sz w:val="28"/>
          <w:szCs w:val="28"/>
          <w:lang w:val="uk-UA" w:eastAsia="uk-UA"/>
        </w:rPr>
        <w:t xml:space="preserve">– 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>E-демократія</w:t>
      </w:r>
      <w:r w:rsidR="00CC0DA2">
        <w:rPr>
          <w:spacing w:val="-1"/>
          <w:sz w:val="28"/>
          <w:szCs w:val="28"/>
          <w:lang w:val="uk-UA" w:eastAsia="uk-UA"/>
        </w:rPr>
        <w:t>"</w:t>
      </w:r>
      <w:r w:rsidRPr="00E9460F">
        <w:rPr>
          <w:spacing w:val="-1"/>
          <w:sz w:val="28"/>
          <w:szCs w:val="28"/>
          <w:lang w:val="uk-UA" w:eastAsia="uk-UA"/>
        </w:rPr>
        <w:t xml:space="preserve"> (0,60).</w:t>
      </w:r>
    </w:p>
    <w:p w:rsidR="00A51A1D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 xml:space="preserve">Напрями електронного розвитку за своїм станом диференціюються </w:t>
      </w:r>
      <w:r>
        <w:rPr>
          <w:spacing w:val="-1"/>
          <w:sz w:val="28"/>
          <w:szCs w:val="28"/>
          <w:lang w:val="uk-UA" w:eastAsia="uk-UA"/>
        </w:rPr>
        <w:t>таким</w:t>
      </w:r>
      <w:r w:rsidRPr="00E9460F">
        <w:rPr>
          <w:spacing w:val="-1"/>
          <w:sz w:val="28"/>
          <w:szCs w:val="28"/>
          <w:lang w:val="uk-UA" w:eastAsia="uk-UA"/>
        </w:rPr>
        <w:t xml:space="preserve"> чином (від більш розвинених до менш розвинених):</w:t>
      </w:r>
    </w:p>
    <w:p w:rsidR="00C819AD" w:rsidRPr="00E9460F" w:rsidRDefault="00C819A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1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е-охорона здоров</w:t>
      </w:r>
      <w:r>
        <w:rPr>
          <w:spacing w:val="-1"/>
          <w:sz w:val="28"/>
          <w:szCs w:val="28"/>
          <w:lang w:val="uk-UA" w:eastAsia="uk-UA"/>
        </w:rPr>
        <w:t>’</w:t>
      </w:r>
      <w:r w:rsidRPr="00E9460F">
        <w:rPr>
          <w:spacing w:val="-1"/>
          <w:sz w:val="28"/>
          <w:szCs w:val="28"/>
          <w:lang w:val="uk-UA" w:eastAsia="uk-UA"/>
        </w:rPr>
        <w:t>я</w:t>
      </w:r>
      <w:r>
        <w:rPr>
          <w:spacing w:val="-1"/>
          <w:sz w:val="28"/>
          <w:szCs w:val="28"/>
          <w:lang w:val="uk-UA" w:eastAsia="uk-UA"/>
        </w:rPr>
        <w:t>;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2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е-освіта</w:t>
      </w:r>
      <w:r>
        <w:rPr>
          <w:spacing w:val="-1"/>
          <w:sz w:val="28"/>
          <w:szCs w:val="28"/>
          <w:lang w:val="uk-UA" w:eastAsia="uk-UA"/>
        </w:rPr>
        <w:t>;</w:t>
      </w:r>
      <w:r w:rsidRPr="00E9460F">
        <w:rPr>
          <w:spacing w:val="-1"/>
          <w:sz w:val="28"/>
          <w:szCs w:val="28"/>
          <w:lang w:val="uk-UA" w:eastAsia="uk-UA"/>
        </w:rPr>
        <w:t xml:space="preserve"> 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3</w:t>
      </w:r>
      <w:r>
        <w:rPr>
          <w:spacing w:val="-1"/>
          <w:sz w:val="28"/>
          <w:szCs w:val="28"/>
          <w:lang w:val="uk-UA" w:eastAsia="uk-UA"/>
        </w:rPr>
        <w:t>) е-</w:t>
      </w:r>
      <w:r w:rsidRPr="00E9460F">
        <w:rPr>
          <w:spacing w:val="-1"/>
          <w:sz w:val="28"/>
          <w:szCs w:val="28"/>
          <w:lang w:val="uk-UA" w:eastAsia="uk-UA"/>
        </w:rPr>
        <w:t>бібліотеки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4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доступ до </w:t>
      </w:r>
      <w:r>
        <w:rPr>
          <w:sz w:val="28"/>
          <w:szCs w:val="28"/>
          <w:lang w:val="uk-UA"/>
        </w:rPr>
        <w:t xml:space="preserve">мережі </w:t>
      </w:r>
      <w:r>
        <w:rPr>
          <w:spacing w:val="-1"/>
          <w:sz w:val="28"/>
          <w:szCs w:val="28"/>
          <w:lang w:val="uk-UA" w:eastAsia="uk-UA"/>
        </w:rPr>
        <w:t>Інтернет;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5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e-документообіг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Pr="00E9460F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6</w:t>
      </w:r>
      <w:r>
        <w:rPr>
          <w:spacing w:val="-1"/>
          <w:sz w:val="28"/>
          <w:szCs w:val="28"/>
          <w:lang w:val="uk-UA" w:eastAsia="uk-UA"/>
        </w:rPr>
        <w:t xml:space="preserve">) </w:t>
      </w:r>
      <w:r w:rsidRPr="00E9460F">
        <w:rPr>
          <w:spacing w:val="-1"/>
          <w:sz w:val="28"/>
          <w:szCs w:val="28"/>
          <w:lang w:val="uk-UA" w:eastAsia="uk-UA"/>
        </w:rPr>
        <w:t>інформаційно-комунікаційна інфраструктура</w:t>
      </w:r>
      <w:r>
        <w:rPr>
          <w:spacing w:val="-1"/>
          <w:sz w:val="28"/>
          <w:szCs w:val="28"/>
          <w:lang w:val="uk-UA" w:eastAsia="uk-UA"/>
        </w:rPr>
        <w:t>;</w:t>
      </w:r>
    </w:p>
    <w:p w:rsidR="00A51A1D" w:rsidRDefault="00A51A1D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  <w:r w:rsidRPr="00E9460F">
        <w:rPr>
          <w:spacing w:val="-1"/>
          <w:sz w:val="28"/>
          <w:szCs w:val="28"/>
          <w:lang w:val="uk-UA" w:eastAsia="uk-UA"/>
        </w:rPr>
        <w:t>7</w:t>
      </w:r>
      <w:r>
        <w:rPr>
          <w:spacing w:val="-1"/>
          <w:sz w:val="28"/>
          <w:szCs w:val="28"/>
          <w:lang w:val="uk-UA" w:eastAsia="uk-UA"/>
        </w:rPr>
        <w:t>)</w:t>
      </w:r>
      <w:r w:rsidRPr="00E9460F">
        <w:rPr>
          <w:spacing w:val="-1"/>
          <w:sz w:val="28"/>
          <w:szCs w:val="28"/>
          <w:lang w:val="uk-UA" w:eastAsia="uk-UA"/>
        </w:rPr>
        <w:t xml:space="preserve"> e-демократія</w:t>
      </w:r>
      <w:r>
        <w:rPr>
          <w:spacing w:val="-1"/>
          <w:sz w:val="28"/>
          <w:szCs w:val="28"/>
          <w:lang w:val="uk-UA" w:eastAsia="uk-UA"/>
        </w:rPr>
        <w:t>.</w:t>
      </w:r>
    </w:p>
    <w:p w:rsidR="005125B2" w:rsidRDefault="005125B2" w:rsidP="00A51A1D">
      <w:pPr>
        <w:ind w:firstLine="709"/>
        <w:jc w:val="both"/>
        <w:rPr>
          <w:spacing w:val="-1"/>
          <w:sz w:val="28"/>
          <w:szCs w:val="28"/>
          <w:lang w:val="uk-UA" w:eastAsia="uk-UA"/>
        </w:rPr>
      </w:pPr>
    </w:p>
    <w:p w:rsidR="00A51A1D" w:rsidRPr="00653E7A" w:rsidRDefault="00A51A1D" w:rsidP="00A51A1D">
      <w:pPr>
        <w:ind w:firstLine="709"/>
        <w:jc w:val="both"/>
        <w:rPr>
          <w:b/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Першочерговим завданням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галузі охорони здоров’я є забезпечення доступу лікувально-профілактичних закладів до швидкісного інтернету (багатосмугового), яким на цей час забезпечено лише </w:t>
      </w:r>
      <w:r w:rsidRPr="005125B2">
        <w:rPr>
          <w:sz w:val="28"/>
          <w:szCs w:val="28"/>
          <w:lang w:val="uk-UA"/>
        </w:rPr>
        <w:t>36</w:t>
      </w:r>
      <w:r w:rsidRPr="00E9460F">
        <w:rPr>
          <w:sz w:val="28"/>
          <w:szCs w:val="28"/>
          <w:lang w:val="uk-UA"/>
        </w:rPr>
        <w:t xml:space="preserve">% закладів </w:t>
      </w:r>
      <w:r w:rsidR="005125B2">
        <w:rPr>
          <w:sz w:val="28"/>
          <w:szCs w:val="28"/>
          <w:lang w:val="uk-UA"/>
        </w:rPr>
        <w:t xml:space="preserve">області </w:t>
      </w:r>
      <w:r w:rsidRPr="00E9460F">
        <w:rPr>
          <w:sz w:val="28"/>
          <w:szCs w:val="28"/>
          <w:lang w:val="uk-UA"/>
        </w:rPr>
        <w:t xml:space="preserve">(середня швидкість доступу до інтернету становить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середньому 40 мб/с).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Забезпеченість сучасною комп’ютерною технікою лікувально-профілактичних закладів, особливо це стосується автоматизованого робочого місця</w:t>
      </w:r>
      <w:r>
        <w:rPr>
          <w:sz w:val="28"/>
          <w:szCs w:val="28"/>
          <w:lang w:val="uk-UA"/>
        </w:rPr>
        <w:t xml:space="preserve"> лікаря, порівнюючи з країнами С</w:t>
      </w:r>
      <w:r w:rsidRPr="00E9460F">
        <w:rPr>
          <w:sz w:val="28"/>
          <w:szCs w:val="28"/>
          <w:lang w:val="uk-UA"/>
        </w:rPr>
        <w:t xml:space="preserve">хідної Європи, </w:t>
      </w:r>
      <w:r>
        <w:rPr>
          <w:sz w:val="28"/>
          <w:szCs w:val="28"/>
          <w:lang w:val="uk-UA"/>
        </w:rPr>
        <w:t>перебуває</w:t>
      </w:r>
      <w:r w:rsidRPr="00E9460F">
        <w:rPr>
          <w:sz w:val="28"/>
          <w:szCs w:val="28"/>
          <w:lang w:val="uk-UA"/>
        </w:rPr>
        <w:t xml:space="preserve"> на рівні минулого століття (на цей час 16% лікарів використовують комп’ютер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повсякденній практиці). </w:t>
      </w:r>
      <w:r>
        <w:rPr>
          <w:sz w:val="28"/>
          <w:szCs w:val="28"/>
          <w:lang w:val="uk-UA"/>
        </w:rPr>
        <w:t>Загалом</w:t>
      </w:r>
      <w:r w:rsidRPr="00E9460F">
        <w:rPr>
          <w:sz w:val="28"/>
          <w:szCs w:val="28"/>
          <w:lang w:val="uk-UA"/>
        </w:rPr>
        <w:t xml:space="preserve"> відсоток оснащеності комп’ютерною технікою іншого медичного персоналу становить менш ніж 10%.</w:t>
      </w:r>
    </w:p>
    <w:p w:rsidR="00A51A1D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Закладами охорони здоров’я комунальної власності, які надають </w:t>
      </w:r>
      <w:r>
        <w:rPr>
          <w:sz w:val="28"/>
          <w:szCs w:val="28"/>
          <w:lang w:val="uk-UA"/>
        </w:rPr>
        <w:t>первинну медичну допомогу</w:t>
      </w:r>
      <w:r w:rsidRPr="00E9460F">
        <w:rPr>
          <w:sz w:val="28"/>
          <w:szCs w:val="28"/>
          <w:lang w:val="uk-UA"/>
        </w:rPr>
        <w:t xml:space="preserve">, здійснюється вільний вибір медичних інформаційних систем. </w:t>
      </w:r>
      <w:r>
        <w:rPr>
          <w:sz w:val="28"/>
          <w:szCs w:val="28"/>
          <w:lang w:val="uk-UA"/>
        </w:rPr>
        <w:t>Нині</w:t>
      </w:r>
      <w:r w:rsidRPr="00E9460F"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 xml:space="preserve">медичні заклади </w:t>
      </w:r>
      <w:r w:rsidR="00273B4D" w:rsidRPr="000B38E5">
        <w:rPr>
          <w:b/>
          <w:sz w:val="28"/>
          <w:szCs w:val="28"/>
          <w:lang w:val="uk-UA"/>
        </w:rPr>
        <w:t>Могилівськ</w:t>
      </w:r>
      <w:r w:rsidR="00273B4D">
        <w:rPr>
          <w:b/>
          <w:sz w:val="28"/>
          <w:szCs w:val="28"/>
          <w:lang w:val="uk-UA"/>
        </w:rPr>
        <w:t>ої</w:t>
      </w:r>
      <w:r w:rsidR="00273B4D" w:rsidRPr="000B38E5">
        <w:rPr>
          <w:b/>
          <w:sz w:val="28"/>
          <w:szCs w:val="28"/>
          <w:lang w:val="uk-UA"/>
        </w:rPr>
        <w:t xml:space="preserve"> громад</w:t>
      </w:r>
      <w:r w:rsidR="00273B4D">
        <w:rPr>
          <w:b/>
          <w:sz w:val="28"/>
          <w:szCs w:val="28"/>
          <w:lang w:val="uk-UA"/>
        </w:rPr>
        <w:t xml:space="preserve">и </w:t>
      </w:r>
      <w:r w:rsidR="00273B4D">
        <w:rPr>
          <w:sz w:val="28"/>
          <w:szCs w:val="28"/>
          <w:lang w:val="uk-UA"/>
        </w:rPr>
        <w:t xml:space="preserve">стовідсотково підключені </w:t>
      </w:r>
      <w:r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>до</w:t>
      </w:r>
      <w:r w:rsidR="005125B2">
        <w:rPr>
          <w:sz w:val="28"/>
          <w:szCs w:val="28"/>
          <w:lang w:val="uk-UA"/>
        </w:rPr>
        <w:t xml:space="preserve"> </w:t>
      </w:r>
      <w:r w:rsidR="005125B2" w:rsidRPr="00E9460F">
        <w:rPr>
          <w:sz w:val="28"/>
          <w:szCs w:val="28"/>
          <w:lang w:val="uk-UA"/>
        </w:rPr>
        <w:t>швидкісного інтернету</w:t>
      </w:r>
      <w:r w:rsidR="005125B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="005125B2">
        <w:rPr>
          <w:sz w:val="28"/>
          <w:szCs w:val="28"/>
          <w:lang w:val="uk-UA"/>
        </w:rPr>
        <w:t xml:space="preserve">працюють у системі </w:t>
      </w:r>
      <w:r w:rsidR="000B38E5">
        <w:rPr>
          <w:sz w:val="28"/>
          <w:szCs w:val="28"/>
          <w:lang w:val="uk-UA"/>
        </w:rPr>
        <w:t>"</w:t>
      </w:r>
      <w:proofErr w:type="spellStart"/>
      <w:r w:rsidRPr="00E9460F">
        <w:rPr>
          <w:sz w:val="28"/>
          <w:szCs w:val="28"/>
          <w:lang w:val="uk-UA"/>
        </w:rPr>
        <w:t>МедЕйр</w:t>
      </w:r>
      <w:proofErr w:type="spellEnd"/>
      <w:r w:rsidR="000B38E5">
        <w:rPr>
          <w:sz w:val="28"/>
          <w:szCs w:val="28"/>
          <w:lang w:val="uk-UA"/>
        </w:rPr>
        <w:t xml:space="preserve">" </w:t>
      </w:r>
      <w:r w:rsidR="00273B4D">
        <w:rPr>
          <w:b/>
          <w:sz w:val="28"/>
          <w:szCs w:val="28"/>
          <w:lang w:val="uk-UA"/>
        </w:rPr>
        <w:t>.</w:t>
      </w:r>
    </w:p>
    <w:p w:rsidR="00A51A1D" w:rsidRPr="00E9460F" w:rsidRDefault="00A51A1D" w:rsidP="000B38E5">
      <w:pPr>
        <w:pStyle w:val="af"/>
      </w:pPr>
      <w:r>
        <w:t>Упроваджується субпроє</w:t>
      </w:r>
      <w:r w:rsidRPr="00E9460F">
        <w:t xml:space="preserve">кт </w:t>
      </w:r>
      <w:r w:rsidR="000B38E5">
        <w:t>"</w:t>
      </w:r>
      <w:r w:rsidRPr="00E9460F">
        <w:t>Підтримка реформування системи охорони здоров’я Дніпропетровської області</w:t>
      </w:r>
      <w:r w:rsidR="000B38E5">
        <w:t>"</w:t>
      </w:r>
      <w:r w:rsidRPr="00E9460F">
        <w:t xml:space="preserve"> про</w:t>
      </w:r>
      <w:r>
        <w:t>є</w:t>
      </w:r>
      <w:r w:rsidRPr="00E9460F">
        <w:t xml:space="preserve">кту Світового банку </w:t>
      </w:r>
      <w:r w:rsidR="000B38E5">
        <w:t>"</w:t>
      </w:r>
      <w:r w:rsidRPr="00E9460F">
        <w:t>Поліпшення охорони здоров’я на службі у людей</w:t>
      </w:r>
      <w:r w:rsidR="000B38E5">
        <w:t>"</w:t>
      </w:r>
      <w:r w:rsidRPr="00E9460F">
        <w:t xml:space="preserve">, яким передбачено та частково </w:t>
      </w:r>
      <w:r w:rsidRPr="00E9460F">
        <w:lastRenderedPageBreak/>
        <w:t>створен</w:t>
      </w:r>
      <w:r>
        <w:t>о</w:t>
      </w:r>
      <w:r w:rsidRPr="00E9460F">
        <w:t xml:space="preserve"> єдиний DATA-центр медичної інформації на первинній ланці надання медичної допомоги, що містить електронну медичну картку, реєстрацію пацієнтів, рецепт.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</w:t>
      </w:r>
      <w:r w:rsidRPr="00E9460F">
        <w:rPr>
          <w:sz w:val="28"/>
          <w:szCs w:val="28"/>
          <w:lang w:val="uk-UA"/>
        </w:rPr>
        <w:t>чи потреб</w:t>
      </w:r>
      <w:r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об’єднання в єдину інформаційну систему </w:t>
      </w:r>
      <w:r w:rsidR="000B38E5">
        <w:rPr>
          <w:sz w:val="28"/>
          <w:szCs w:val="28"/>
          <w:lang w:val="uk-UA"/>
        </w:rPr>
        <w:t xml:space="preserve">                     </w:t>
      </w:r>
      <w:r w:rsidRPr="00E9460F">
        <w:rPr>
          <w:sz w:val="28"/>
          <w:szCs w:val="28"/>
          <w:lang w:val="uk-UA"/>
        </w:rPr>
        <w:t>всіх ланок надання медичної допомоги, цей про</w:t>
      </w:r>
      <w:r>
        <w:rPr>
          <w:sz w:val="28"/>
          <w:szCs w:val="28"/>
          <w:lang w:val="uk-UA"/>
        </w:rPr>
        <w:t>є</w:t>
      </w:r>
      <w:r w:rsidRPr="00E9460F">
        <w:rPr>
          <w:sz w:val="28"/>
          <w:szCs w:val="28"/>
          <w:lang w:val="uk-UA"/>
        </w:rPr>
        <w:t xml:space="preserve">кт потребує розширення, </w:t>
      </w:r>
      <w:r w:rsidR="000B38E5">
        <w:rPr>
          <w:sz w:val="28"/>
          <w:szCs w:val="28"/>
          <w:lang w:val="uk-UA"/>
        </w:rPr>
        <w:t xml:space="preserve">                 </w:t>
      </w:r>
      <w:r w:rsidRPr="00E9460F">
        <w:rPr>
          <w:sz w:val="28"/>
          <w:szCs w:val="28"/>
          <w:lang w:val="uk-UA"/>
        </w:rPr>
        <w:t xml:space="preserve">що обумовлює додаткові витрати на техніку, програмне забезпечення </w:t>
      </w:r>
      <w:r w:rsidR="000B38E5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та навчання. </w:t>
      </w:r>
    </w:p>
    <w:p w:rsidR="00A51A1D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273B4D">
        <w:rPr>
          <w:sz w:val="28"/>
          <w:szCs w:val="28"/>
          <w:lang w:val="uk-UA"/>
        </w:rPr>
        <w:t xml:space="preserve">У межах виконання Закону України </w:t>
      </w:r>
      <w:r w:rsidR="00CC0DA2" w:rsidRPr="00273B4D">
        <w:rPr>
          <w:sz w:val="28"/>
          <w:szCs w:val="28"/>
          <w:lang w:val="uk-UA"/>
        </w:rPr>
        <w:t>"</w:t>
      </w:r>
      <w:r w:rsidRPr="00273B4D">
        <w:rPr>
          <w:sz w:val="28"/>
          <w:szCs w:val="28"/>
          <w:lang w:val="uk-UA"/>
        </w:rPr>
        <w:t xml:space="preserve">Про підвищення доступності </w:t>
      </w:r>
      <w:r w:rsidR="00CC0DA2" w:rsidRPr="00273B4D">
        <w:rPr>
          <w:sz w:val="28"/>
          <w:szCs w:val="28"/>
          <w:lang w:val="uk-UA"/>
        </w:rPr>
        <w:t xml:space="preserve">                     </w:t>
      </w:r>
      <w:r w:rsidRPr="00273B4D">
        <w:rPr>
          <w:sz w:val="28"/>
          <w:szCs w:val="28"/>
          <w:lang w:val="uk-UA"/>
        </w:rPr>
        <w:t>та якості медичного обслуговування у сільській місцевості</w:t>
      </w:r>
      <w:r w:rsidR="00CC0DA2" w:rsidRPr="00273B4D">
        <w:rPr>
          <w:sz w:val="28"/>
          <w:szCs w:val="28"/>
          <w:lang w:val="uk-UA"/>
        </w:rPr>
        <w:t>"</w:t>
      </w:r>
      <w:r w:rsidRPr="00273B4D">
        <w:rPr>
          <w:sz w:val="28"/>
          <w:szCs w:val="28"/>
          <w:lang w:val="uk-UA"/>
        </w:rPr>
        <w:t xml:space="preserve"> за рахунок коштів субвенції з державного бюджету місцевим бюджетам на здійснення заходів, спрямованих на розвиток системи охорони здоров’я у сільській місцевості, придбано медичне обладнання для надання медичних</w:t>
      </w:r>
      <w:r w:rsidR="00CC0DA2" w:rsidRPr="00273B4D">
        <w:rPr>
          <w:sz w:val="28"/>
          <w:szCs w:val="28"/>
          <w:lang w:val="uk-UA"/>
        </w:rPr>
        <w:t xml:space="preserve">  </w:t>
      </w:r>
      <w:r w:rsidRPr="00273B4D">
        <w:rPr>
          <w:sz w:val="28"/>
          <w:szCs w:val="28"/>
          <w:lang w:val="uk-UA"/>
        </w:rPr>
        <w:t xml:space="preserve">послуг із </w:t>
      </w:r>
      <w:r w:rsidR="00CC0DA2" w:rsidRPr="00273B4D">
        <w:rPr>
          <w:sz w:val="28"/>
          <w:szCs w:val="28"/>
          <w:lang w:val="uk-UA"/>
        </w:rPr>
        <w:t>застосуванням телемедицини для</w:t>
      </w:r>
      <w:r w:rsidRPr="00273B4D">
        <w:rPr>
          <w:sz w:val="28"/>
          <w:szCs w:val="28"/>
          <w:lang w:val="uk-UA"/>
        </w:rPr>
        <w:t xml:space="preserve"> нов</w:t>
      </w:r>
      <w:r w:rsidR="00CC0DA2" w:rsidRPr="00273B4D">
        <w:rPr>
          <w:sz w:val="28"/>
          <w:szCs w:val="28"/>
          <w:lang w:val="uk-UA"/>
        </w:rPr>
        <w:t>ої</w:t>
      </w:r>
      <w:r w:rsidRPr="00273B4D">
        <w:rPr>
          <w:sz w:val="28"/>
          <w:szCs w:val="28"/>
          <w:lang w:val="uk-UA"/>
        </w:rPr>
        <w:t xml:space="preserve"> амбулаторі</w:t>
      </w:r>
      <w:r w:rsidR="00CC0DA2" w:rsidRPr="00273B4D">
        <w:rPr>
          <w:sz w:val="28"/>
          <w:szCs w:val="28"/>
          <w:lang w:val="uk-UA"/>
        </w:rPr>
        <w:t>ї</w:t>
      </w:r>
      <w:r w:rsidRPr="00273B4D">
        <w:rPr>
          <w:sz w:val="28"/>
          <w:szCs w:val="28"/>
          <w:lang w:val="uk-UA"/>
        </w:rPr>
        <w:t xml:space="preserve"> </w:t>
      </w:r>
      <w:r w:rsidR="00273B4D">
        <w:rPr>
          <w:sz w:val="28"/>
          <w:szCs w:val="28"/>
          <w:lang w:val="uk-UA"/>
        </w:rPr>
        <w:t xml:space="preserve">Могилівської громади </w:t>
      </w:r>
      <w:r w:rsidRPr="00273B4D">
        <w:rPr>
          <w:sz w:val="28"/>
          <w:szCs w:val="28"/>
          <w:lang w:val="uk-UA"/>
        </w:rPr>
        <w:t xml:space="preserve">на загальну </w:t>
      </w:r>
      <w:r w:rsidR="00C819AD">
        <w:rPr>
          <w:sz w:val="28"/>
          <w:szCs w:val="28"/>
          <w:lang w:val="uk-UA"/>
        </w:rPr>
        <w:t xml:space="preserve">                     </w:t>
      </w:r>
      <w:r w:rsidRPr="00273B4D">
        <w:rPr>
          <w:sz w:val="28"/>
          <w:szCs w:val="28"/>
          <w:lang w:val="uk-UA"/>
        </w:rPr>
        <w:t xml:space="preserve">суму </w:t>
      </w:r>
      <w:r w:rsidR="00CC0DA2" w:rsidRPr="00273B4D">
        <w:rPr>
          <w:b/>
          <w:sz w:val="28"/>
          <w:szCs w:val="28"/>
          <w:lang w:val="uk-UA"/>
        </w:rPr>
        <w:t>90,0</w:t>
      </w:r>
      <w:r w:rsidRPr="00273B4D">
        <w:rPr>
          <w:b/>
          <w:sz w:val="28"/>
          <w:szCs w:val="28"/>
          <w:lang w:val="uk-UA"/>
        </w:rPr>
        <w:t xml:space="preserve"> тис. грн</w:t>
      </w:r>
      <w:r w:rsidRPr="00273B4D">
        <w:rPr>
          <w:sz w:val="28"/>
          <w:szCs w:val="28"/>
          <w:lang w:val="uk-UA"/>
        </w:rPr>
        <w:t xml:space="preserve">. Міністерством регіонального розвитку, будівництва </w:t>
      </w:r>
      <w:r w:rsidR="00C819AD">
        <w:rPr>
          <w:sz w:val="28"/>
          <w:szCs w:val="28"/>
          <w:lang w:val="uk-UA"/>
        </w:rPr>
        <w:t xml:space="preserve">                          </w:t>
      </w:r>
      <w:r w:rsidRPr="00273B4D">
        <w:rPr>
          <w:sz w:val="28"/>
          <w:szCs w:val="28"/>
          <w:lang w:val="uk-UA"/>
        </w:rPr>
        <w:t xml:space="preserve">та житлово-комунального господарства України також затверджено перелік </w:t>
      </w:r>
      <w:r w:rsidR="00CC0DA2" w:rsidRPr="00273B4D">
        <w:rPr>
          <w:sz w:val="28"/>
          <w:szCs w:val="28"/>
          <w:lang w:val="uk-UA"/>
        </w:rPr>
        <w:t xml:space="preserve">    </w:t>
      </w:r>
      <w:r w:rsidRPr="00273B4D">
        <w:rPr>
          <w:sz w:val="28"/>
          <w:szCs w:val="28"/>
          <w:lang w:val="uk-UA"/>
        </w:rPr>
        <w:t xml:space="preserve">з 182 існуючих амбулаторій щодо їх укомплектування обладнанням </w:t>
      </w:r>
      <w:r w:rsidR="00C819AD">
        <w:rPr>
          <w:sz w:val="28"/>
          <w:szCs w:val="28"/>
          <w:lang w:val="uk-UA"/>
        </w:rPr>
        <w:t xml:space="preserve">                                </w:t>
      </w:r>
      <w:r w:rsidR="00CC0DA2" w:rsidRPr="00273B4D">
        <w:rPr>
          <w:sz w:val="28"/>
          <w:szCs w:val="28"/>
          <w:lang w:val="uk-UA"/>
        </w:rPr>
        <w:t xml:space="preserve"> </w:t>
      </w:r>
      <w:r w:rsidRPr="00273B4D">
        <w:rPr>
          <w:sz w:val="28"/>
          <w:szCs w:val="28"/>
          <w:lang w:val="uk-UA"/>
        </w:rPr>
        <w:t>для надання медичних послуг із застосуванням телемедицини</w:t>
      </w:r>
      <w:r w:rsidR="00CC0DA2" w:rsidRPr="00273B4D">
        <w:rPr>
          <w:sz w:val="28"/>
          <w:szCs w:val="28"/>
          <w:lang w:val="uk-UA"/>
        </w:rPr>
        <w:t xml:space="preserve"> </w:t>
      </w:r>
      <w:r w:rsidR="00C819AD">
        <w:rPr>
          <w:sz w:val="28"/>
          <w:szCs w:val="28"/>
          <w:lang w:val="uk-UA"/>
        </w:rPr>
        <w:t xml:space="preserve">   </w:t>
      </w:r>
      <w:r w:rsidR="00CC0DA2" w:rsidRPr="00273B4D">
        <w:rPr>
          <w:sz w:val="28"/>
          <w:szCs w:val="28"/>
          <w:lang w:val="uk-UA"/>
        </w:rPr>
        <w:t xml:space="preserve">в тому числі </w:t>
      </w:r>
      <w:r w:rsidR="00C819AD">
        <w:rPr>
          <w:sz w:val="28"/>
          <w:szCs w:val="28"/>
          <w:lang w:val="uk-UA"/>
        </w:rPr>
        <w:t xml:space="preserve">                 </w:t>
      </w:r>
      <w:r w:rsidR="00CC0DA2" w:rsidRPr="00273B4D">
        <w:rPr>
          <w:sz w:val="28"/>
          <w:szCs w:val="28"/>
          <w:lang w:val="uk-UA"/>
        </w:rPr>
        <w:t xml:space="preserve"> і новозбудована </w:t>
      </w:r>
      <w:r w:rsidR="00CC0DA2" w:rsidRPr="00273B4D">
        <w:rPr>
          <w:b/>
          <w:sz w:val="28"/>
          <w:szCs w:val="28"/>
          <w:lang w:val="uk-UA"/>
        </w:rPr>
        <w:t>Могилівська амбулаторія</w:t>
      </w:r>
      <w:r w:rsidRPr="00273B4D">
        <w:rPr>
          <w:sz w:val="28"/>
          <w:szCs w:val="28"/>
          <w:lang w:val="uk-UA"/>
        </w:rPr>
        <w:t>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E9460F">
        <w:rPr>
          <w:sz w:val="28"/>
          <w:szCs w:val="28"/>
          <w:lang w:val="uk-UA"/>
        </w:rPr>
        <w:t xml:space="preserve">Дніпропетровській області </w:t>
      </w:r>
      <w:r>
        <w:rPr>
          <w:sz w:val="28"/>
          <w:szCs w:val="28"/>
          <w:lang w:val="uk-UA"/>
        </w:rPr>
        <w:t>з</w:t>
      </w:r>
      <w:r w:rsidRPr="00E9460F">
        <w:rPr>
          <w:sz w:val="28"/>
          <w:szCs w:val="28"/>
          <w:lang w:val="uk-UA"/>
        </w:rPr>
        <w:t xml:space="preserve">апроваджено сучасну єдину </w:t>
      </w:r>
      <w:r w:rsidR="00C819AD">
        <w:rPr>
          <w:sz w:val="28"/>
          <w:szCs w:val="28"/>
          <w:lang w:val="uk-UA"/>
        </w:rPr>
        <w:t xml:space="preserve">                      </w:t>
      </w:r>
      <w:r w:rsidRPr="00E9460F">
        <w:rPr>
          <w:sz w:val="28"/>
          <w:szCs w:val="28"/>
          <w:lang w:val="uk-UA"/>
        </w:rPr>
        <w:t xml:space="preserve">оперативно-диспетчерську службу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103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. Створено потужний телекомунікаційний центр, оснащений спеціалізованим обладнанням </w:t>
      </w:r>
      <w:r w:rsidR="00C819AD">
        <w:rPr>
          <w:sz w:val="28"/>
          <w:szCs w:val="28"/>
          <w:lang w:val="uk-UA"/>
        </w:rPr>
        <w:t xml:space="preserve">                              </w:t>
      </w:r>
      <w:r w:rsidRPr="00E9460F">
        <w:rPr>
          <w:sz w:val="28"/>
          <w:szCs w:val="28"/>
          <w:lang w:val="uk-UA"/>
        </w:rPr>
        <w:t>та програм</w:t>
      </w:r>
      <w:r>
        <w:rPr>
          <w:sz w:val="28"/>
          <w:szCs w:val="28"/>
          <w:lang w:val="uk-UA"/>
        </w:rPr>
        <w:t>ним забезпеченням,  забезпечено</w:t>
      </w:r>
      <w:r w:rsidRPr="00E9460F">
        <w:rPr>
          <w:sz w:val="28"/>
          <w:szCs w:val="28"/>
          <w:lang w:val="uk-UA"/>
        </w:rPr>
        <w:t xml:space="preserve"> прийом екстрених викликів відповідно до Закону України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Про екстре</w:t>
      </w:r>
      <w:r>
        <w:rPr>
          <w:sz w:val="28"/>
          <w:szCs w:val="28"/>
          <w:lang w:val="uk-UA"/>
        </w:rPr>
        <w:t>н</w:t>
      </w:r>
      <w:r w:rsidRPr="00E9460F">
        <w:rPr>
          <w:sz w:val="28"/>
          <w:szCs w:val="28"/>
          <w:lang w:val="uk-UA"/>
        </w:rPr>
        <w:t>у медичну допомогу</w:t>
      </w:r>
      <w:r w:rsidR="005125B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</w:t>
      </w:r>
      <w:r w:rsidRPr="006A2D13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 xml:space="preserve"> передачі викликів екстреної медичної допомоги за єдиним телефонним номером </w:t>
      </w:r>
      <w:r w:rsidR="005125B2">
        <w:rPr>
          <w:sz w:val="28"/>
          <w:szCs w:val="28"/>
          <w:lang w:val="uk-UA"/>
        </w:rPr>
        <w:t>"</w:t>
      </w:r>
      <w:r w:rsidRPr="006A2D13">
        <w:rPr>
          <w:sz w:val="28"/>
          <w:szCs w:val="28"/>
          <w:lang w:val="uk-UA"/>
        </w:rPr>
        <w:t>103</w:t>
      </w:r>
      <w:r w:rsidR="005125B2">
        <w:rPr>
          <w:sz w:val="28"/>
          <w:szCs w:val="28"/>
          <w:lang w:val="uk-UA"/>
        </w:rPr>
        <w:t>"</w:t>
      </w:r>
      <w:r w:rsidRPr="006A2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 xml:space="preserve"> телекомунікаційній мережі загального користування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</w:t>
      </w:r>
      <w:r w:rsidRPr="00E9460F">
        <w:rPr>
          <w:sz w:val="28"/>
          <w:szCs w:val="28"/>
          <w:lang w:val="uk-UA"/>
        </w:rPr>
        <w:t xml:space="preserve"> наказ</w:t>
      </w:r>
      <w:r>
        <w:rPr>
          <w:sz w:val="28"/>
          <w:szCs w:val="28"/>
          <w:lang w:val="uk-UA"/>
        </w:rPr>
        <w:t>ом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6A2D13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ї Д</w:t>
      </w:r>
      <w:r w:rsidRPr="006A2D13">
        <w:rPr>
          <w:sz w:val="28"/>
          <w:szCs w:val="28"/>
          <w:lang w:val="uk-UA"/>
        </w:rPr>
        <w:t xml:space="preserve">ержавної служби спеціального зв’язку та захисту інформації </w:t>
      </w:r>
      <w:r>
        <w:rPr>
          <w:sz w:val="28"/>
          <w:szCs w:val="28"/>
          <w:lang w:val="uk-UA"/>
        </w:rPr>
        <w:t>У</w:t>
      </w:r>
      <w:r w:rsidRPr="006A2D13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від 18</w:t>
      </w:r>
      <w:r>
        <w:rPr>
          <w:sz w:val="28"/>
          <w:szCs w:val="28"/>
          <w:lang w:val="uk-UA"/>
        </w:rPr>
        <w:t xml:space="preserve"> червня </w:t>
      </w:r>
      <w:r>
        <w:rPr>
          <w:sz w:val="28"/>
          <w:szCs w:val="28"/>
          <w:lang w:val="uk-UA"/>
        </w:rPr>
        <w:br/>
        <w:t>20</w:t>
      </w:r>
      <w:r w:rsidRPr="00E9460F"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 xml:space="preserve">року </w:t>
      </w:r>
      <w:r w:rsidRPr="00E9460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>324</w:t>
      </w:r>
      <w:r>
        <w:rPr>
          <w:sz w:val="28"/>
          <w:szCs w:val="28"/>
          <w:lang w:val="uk-UA"/>
        </w:rPr>
        <w:t>.</w:t>
      </w:r>
      <w:r w:rsidRPr="00E9460F">
        <w:rPr>
          <w:sz w:val="28"/>
          <w:szCs w:val="28"/>
          <w:lang w:val="uk-UA"/>
        </w:rPr>
        <w:t xml:space="preserve"> Регіональна служба забезпечує централізовану </w:t>
      </w:r>
      <w:r w:rsidR="00C819AD">
        <w:rPr>
          <w:sz w:val="28"/>
          <w:szCs w:val="28"/>
          <w:lang w:val="uk-UA"/>
        </w:rPr>
        <w:t xml:space="preserve">                                          </w:t>
      </w:r>
      <w:r w:rsidRPr="00E9460F">
        <w:rPr>
          <w:sz w:val="28"/>
          <w:szCs w:val="28"/>
          <w:lang w:val="uk-UA"/>
        </w:rPr>
        <w:t xml:space="preserve">та оперативну роботу операторів викликів </w:t>
      </w:r>
      <w:r>
        <w:rPr>
          <w:sz w:val="28"/>
          <w:szCs w:val="28"/>
          <w:lang w:val="uk-UA"/>
        </w:rPr>
        <w:t>з</w:t>
      </w:r>
      <w:r w:rsidRPr="00E9460F">
        <w:rPr>
          <w:sz w:val="28"/>
          <w:szCs w:val="28"/>
          <w:lang w:val="uk-UA"/>
        </w:rPr>
        <w:t xml:space="preserve"> прийому дзвінків </w:t>
      </w:r>
      <w:r w:rsidR="00C819AD">
        <w:rPr>
          <w:sz w:val="28"/>
          <w:szCs w:val="28"/>
          <w:lang w:val="uk-UA"/>
        </w:rPr>
        <w:t xml:space="preserve">                                                </w:t>
      </w:r>
      <w:r w:rsidRPr="00E9460F">
        <w:rPr>
          <w:sz w:val="28"/>
          <w:szCs w:val="28"/>
          <w:lang w:val="uk-UA"/>
        </w:rPr>
        <w:t>від 3</w:t>
      </w:r>
      <w:r>
        <w:rPr>
          <w:sz w:val="28"/>
          <w:szCs w:val="28"/>
          <w:lang w:val="uk-UA"/>
        </w:rPr>
        <w:t>,</w:t>
      </w:r>
      <w:r w:rsidRPr="00E9460F">
        <w:rPr>
          <w:sz w:val="28"/>
          <w:szCs w:val="28"/>
          <w:lang w:val="uk-UA"/>
        </w:rPr>
        <w:t xml:space="preserve">2 млн </w:t>
      </w:r>
      <w:r>
        <w:rPr>
          <w:sz w:val="28"/>
          <w:szCs w:val="28"/>
          <w:lang w:val="uk-UA"/>
        </w:rPr>
        <w:t xml:space="preserve">мешканців області та </w:t>
      </w:r>
      <w:r w:rsidRPr="00E9460F">
        <w:rPr>
          <w:sz w:val="28"/>
          <w:szCs w:val="28"/>
          <w:lang w:val="uk-UA"/>
        </w:rPr>
        <w:t xml:space="preserve">диспетчерів, що координують роботу </w:t>
      </w:r>
      <w:r w:rsidR="00C819AD">
        <w:rPr>
          <w:sz w:val="28"/>
          <w:szCs w:val="28"/>
          <w:lang w:val="uk-UA"/>
        </w:rPr>
        <w:t xml:space="preserve">                            </w:t>
      </w:r>
      <w:r w:rsidRPr="00E9460F">
        <w:rPr>
          <w:sz w:val="28"/>
          <w:szCs w:val="28"/>
          <w:lang w:val="uk-UA"/>
        </w:rPr>
        <w:t xml:space="preserve">280 бригад екстреної медичної допомоги. Усі бригади оснащені мобільними терміналами, датчиками GPS, мобільним зв’язком. </w:t>
      </w:r>
      <w:r w:rsidR="005125B2">
        <w:rPr>
          <w:sz w:val="28"/>
          <w:szCs w:val="28"/>
          <w:lang w:val="uk-UA"/>
        </w:rPr>
        <w:t>Цими послугами охоплені і мешканці Могилівської тергромади.</w:t>
      </w:r>
    </w:p>
    <w:p w:rsidR="00A51A1D" w:rsidRPr="00897513" w:rsidRDefault="005125B2" w:rsidP="00A51A1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</w:t>
      </w:r>
      <w:r w:rsidR="00A51A1D" w:rsidRPr="00E9460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 загальної середньої освіти </w:t>
      </w:r>
      <w:r>
        <w:rPr>
          <w:sz w:val="28"/>
          <w:szCs w:val="28"/>
          <w:lang w:val="uk-UA"/>
        </w:rPr>
        <w:t xml:space="preserve">громади </w:t>
      </w:r>
      <w:r w:rsidR="00A51A1D" w:rsidRPr="00E9460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снащені комп’ютерними  класами та </w:t>
      </w:r>
      <w:r w:rsidR="00A51A1D" w:rsidRPr="00E9460F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ють</w:t>
      </w:r>
      <w:r w:rsidR="00A51A1D" w:rsidRPr="00E9460F">
        <w:rPr>
          <w:sz w:val="28"/>
          <w:szCs w:val="28"/>
          <w:lang w:val="uk-UA"/>
        </w:rPr>
        <w:t xml:space="preserve"> доступ до швидкісного інтернету.</w:t>
      </w:r>
    </w:p>
    <w:p w:rsidR="00A51A1D" w:rsidRPr="00E9460F" w:rsidRDefault="00A51A1D" w:rsidP="00A51A1D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Одним з актуальних напрямів інноваційного розвитку освіти є система навчання STEM і робототехніка. З метою підготовки викладачів середньої школи </w:t>
      </w:r>
      <w:r>
        <w:rPr>
          <w:sz w:val="28"/>
          <w:szCs w:val="28"/>
          <w:lang w:val="uk-UA"/>
        </w:rPr>
        <w:t>та</w:t>
      </w:r>
      <w:r w:rsidRPr="00E9460F">
        <w:rPr>
          <w:sz w:val="28"/>
          <w:szCs w:val="28"/>
          <w:lang w:val="uk-UA"/>
        </w:rPr>
        <w:t xml:space="preserve"> позашкільних закладів для роботи </w:t>
      </w:r>
      <w:r>
        <w:rPr>
          <w:sz w:val="28"/>
          <w:szCs w:val="28"/>
          <w:lang w:val="uk-UA"/>
        </w:rPr>
        <w:t>й</w:t>
      </w:r>
      <w:r w:rsidRPr="00E9460F">
        <w:rPr>
          <w:sz w:val="28"/>
          <w:szCs w:val="28"/>
          <w:lang w:val="uk-UA"/>
        </w:rPr>
        <w:t xml:space="preserve"> організації гуртків </w:t>
      </w:r>
      <w:r w:rsidR="00C819AD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>і</w:t>
      </w:r>
      <w:r w:rsidRPr="00E9460F">
        <w:rPr>
          <w:sz w:val="28"/>
          <w:szCs w:val="28"/>
          <w:lang w:val="uk-UA"/>
        </w:rPr>
        <w:t xml:space="preserve">з робототехніки проведено курсову перепідготовку за темою </w:t>
      </w:r>
      <w:r w:rsidR="005125B2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>Освітня робототехніка</w:t>
      </w:r>
      <w:r w:rsidR="005125B2">
        <w:rPr>
          <w:sz w:val="28"/>
          <w:szCs w:val="28"/>
          <w:lang w:val="uk-UA"/>
        </w:rPr>
        <w:t>".</w:t>
      </w:r>
      <w:r w:rsidRPr="00E9460F">
        <w:rPr>
          <w:sz w:val="28"/>
          <w:szCs w:val="28"/>
          <w:lang w:val="uk-UA"/>
        </w:rPr>
        <w:t xml:space="preserve"> </w:t>
      </w:r>
    </w:p>
    <w:p w:rsidR="00A51A1D" w:rsidRPr="00897513" w:rsidRDefault="00A51A1D" w:rsidP="00A51A1D">
      <w:pPr>
        <w:ind w:firstLine="709"/>
        <w:jc w:val="both"/>
        <w:rPr>
          <w:b/>
          <w:sz w:val="28"/>
          <w:szCs w:val="28"/>
          <w:lang w:val="uk-UA"/>
        </w:rPr>
      </w:pPr>
      <w:r w:rsidRPr="00E9460F">
        <w:rPr>
          <w:color w:val="000000"/>
          <w:sz w:val="28"/>
          <w:szCs w:val="28"/>
          <w:lang w:val="uk-UA"/>
        </w:rPr>
        <w:t>За інформацією Міністерства економічного розвитку і торгівлі України</w:t>
      </w:r>
      <w:r>
        <w:rPr>
          <w:color w:val="000000"/>
          <w:sz w:val="28"/>
          <w:szCs w:val="28"/>
          <w:lang w:val="uk-UA"/>
        </w:rPr>
        <w:t>,</w:t>
      </w:r>
      <w:r w:rsidRPr="00E9460F">
        <w:rPr>
          <w:color w:val="000000"/>
          <w:sz w:val="28"/>
          <w:szCs w:val="28"/>
          <w:lang w:val="uk-UA"/>
        </w:rPr>
        <w:t xml:space="preserve"> Дніпропетровщина є абсолютним лідером в Україні за кількістю активно </w:t>
      </w:r>
      <w:r w:rsidRPr="00E9460F">
        <w:rPr>
          <w:color w:val="000000"/>
          <w:sz w:val="28"/>
          <w:szCs w:val="28"/>
          <w:lang w:val="uk-UA"/>
        </w:rPr>
        <w:lastRenderedPageBreak/>
        <w:t>функціонуючих центрів надання адміні</w:t>
      </w:r>
      <w:r w:rsidR="005125B2">
        <w:rPr>
          <w:color w:val="000000"/>
          <w:sz w:val="28"/>
          <w:szCs w:val="28"/>
          <w:lang w:val="uk-UA"/>
        </w:rPr>
        <w:t>стративних послуг (далі – ЦНАП)</w:t>
      </w:r>
      <w:r w:rsidRPr="00E9460F">
        <w:rPr>
          <w:color w:val="000000"/>
          <w:sz w:val="28"/>
          <w:szCs w:val="28"/>
          <w:lang w:val="uk-UA"/>
        </w:rPr>
        <w:t xml:space="preserve"> </w:t>
      </w:r>
      <w:r w:rsidR="00C819AD">
        <w:rPr>
          <w:color w:val="000000"/>
          <w:sz w:val="28"/>
          <w:szCs w:val="28"/>
          <w:lang w:val="uk-UA"/>
        </w:rPr>
        <w:t xml:space="preserve">                       </w:t>
      </w:r>
      <w:r w:rsidRPr="00E9460F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>посідає</w:t>
      </w:r>
      <w:r w:rsidRPr="00E9460F">
        <w:rPr>
          <w:color w:val="000000"/>
          <w:sz w:val="28"/>
          <w:szCs w:val="28"/>
          <w:lang w:val="uk-UA"/>
        </w:rPr>
        <w:t xml:space="preserve"> провід</w:t>
      </w:r>
      <w:r>
        <w:rPr>
          <w:color w:val="000000"/>
          <w:sz w:val="28"/>
          <w:szCs w:val="28"/>
          <w:lang w:val="uk-UA"/>
        </w:rPr>
        <w:t>ні позиції серед інших регіонів</w:t>
      </w:r>
      <w:r w:rsidRPr="00E9460F">
        <w:rPr>
          <w:color w:val="000000"/>
          <w:sz w:val="28"/>
          <w:szCs w:val="28"/>
          <w:lang w:val="uk-UA"/>
        </w:rPr>
        <w:t xml:space="preserve"> країни </w:t>
      </w:r>
      <w:r>
        <w:rPr>
          <w:color w:val="000000"/>
          <w:sz w:val="28"/>
          <w:szCs w:val="28"/>
          <w:lang w:val="uk-UA"/>
        </w:rPr>
        <w:t>в</w:t>
      </w:r>
      <w:r w:rsidRPr="00E9460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9460F">
        <w:rPr>
          <w:color w:val="000000"/>
          <w:sz w:val="28"/>
          <w:szCs w:val="28"/>
          <w:lang w:val="uk-UA"/>
        </w:rPr>
        <w:t xml:space="preserve">провадженні технологій електронного урядування та електронної демократії у сфері надання адміністративних послуг. </w:t>
      </w:r>
      <w:r w:rsidR="005125B2">
        <w:rPr>
          <w:color w:val="000000"/>
          <w:sz w:val="28"/>
          <w:szCs w:val="28"/>
          <w:lang w:val="uk-UA"/>
        </w:rPr>
        <w:t>Не є виключенням і центр надання адміністративних послуг Могилівської сільської ради, який функціонує</w:t>
      </w:r>
      <w:r w:rsidR="00C819AD">
        <w:rPr>
          <w:color w:val="000000"/>
          <w:sz w:val="28"/>
          <w:szCs w:val="28"/>
          <w:lang w:val="uk-UA"/>
        </w:rPr>
        <w:t xml:space="preserve">                            </w:t>
      </w:r>
      <w:r w:rsidR="005125B2">
        <w:rPr>
          <w:color w:val="000000"/>
          <w:sz w:val="28"/>
          <w:szCs w:val="28"/>
          <w:lang w:val="uk-UA"/>
        </w:rPr>
        <w:t xml:space="preserve"> ще з 2016 року.</w:t>
      </w:r>
    </w:p>
    <w:p w:rsidR="00A51A1D" w:rsidRPr="0089224A" w:rsidRDefault="005125B2" w:rsidP="005125B2">
      <w:pPr>
        <w:widowControl w:val="0"/>
        <w:spacing w:line="23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51A1D" w:rsidRPr="00E9460F">
        <w:rPr>
          <w:sz w:val="28"/>
          <w:szCs w:val="28"/>
          <w:lang w:val="uk-UA"/>
        </w:rPr>
        <w:t>нтернет-ресурс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Могилівської громади</w:t>
      </w:r>
      <w:r w:rsidR="00A51A1D" w:rsidRPr="00E9460F">
        <w:rPr>
          <w:sz w:val="28"/>
          <w:szCs w:val="28"/>
          <w:lang w:val="uk-UA"/>
        </w:rPr>
        <w:t xml:space="preserve"> почали перетворюватися </w:t>
      </w:r>
      <w:r w:rsidR="00C819AD">
        <w:rPr>
          <w:sz w:val="28"/>
          <w:szCs w:val="28"/>
          <w:lang w:val="uk-UA"/>
        </w:rPr>
        <w:t xml:space="preserve">                         </w:t>
      </w:r>
      <w:r w:rsidR="00A51A1D" w:rsidRPr="00E9460F">
        <w:rPr>
          <w:sz w:val="28"/>
          <w:szCs w:val="28"/>
          <w:lang w:val="uk-UA"/>
        </w:rPr>
        <w:t>на складні інформаційні системи</w:t>
      </w:r>
      <w:r>
        <w:rPr>
          <w:sz w:val="28"/>
          <w:szCs w:val="28"/>
          <w:lang w:val="uk-UA"/>
        </w:rPr>
        <w:t xml:space="preserve"> на яких</w:t>
      </w:r>
      <w:r w:rsidR="00A51A1D" w:rsidRPr="00E9460F">
        <w:rPr>
          <w:sz w:val="28"/>
          <w:szCs w:val="28"/>
          <w:lang w:val="uk-UA"/>
        </w:rPr>
        <w:t xml:space="preserve"> представлено великий обсяг інформації, що стосується діяльності органів місцевого самоврядування, відомостей про інфраструктуру та життєдіяльність громад</w:t>
      </w:r>
      <w:r>
        <w:rPr>
          <w:sz w:val="28"/>
          <w:szCs w:val="28"/>
          <w:lang w:val="uk-UA"/>
        </w:rPr>
        <w:t>и</w:t>
      </w:r>
      <w:r w:rsidR="00A51A1D" w:rsidRPr="00E9460F">
        <w:rPr>
          <w:sz w:val="28"/>
          <w:szCs w:val="28"/>
          <w:lang w:val="uk-UA"/>
        </w:rPr>
        <w:t xml:space="preserve">, економіку та культуру, місцеві програми та нормативно-правові акти. </w:t>
      </w:r>
    </w:p>
    <w:p w:rsidR="00A51A1D" w:rsidRPr="00E9460F" w:rsidRDefault="005125B2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Сайт</w:t>
      </w:r>
      <w:r w:rsidR="00A51A1D"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Могилівської </w:t>
      </w:r>
      <w:r w:rsidR="00A51A1D" w:rsidRPr="00E9460F">
        <w:rPr>
          <w:sz w:val="28"/>
          <w:szCs w:val="28"/>
          <w:lang w:val="uk-UA"/>
        </w:rPr>
        <w:t xml:space="preserve">ТГ </w:t>
      </w:r>
      <w:r w:rsidRPr="005125B2">
        <w:rPr>
          <w:sz w:val="28"/>
          <w:szCs w:val="28"/>
          <w:lang w:val="uk-UA"/>
        </w:rPr>
        <w:t xml:space="preserve">створений на </w:t>
      </w:r>
      <w:r>
        <w:rPr>
          <w:sz w:val="28"/>
          <w:szCs w:val="28"/>
          <w:lang w:val="uk-UA"/>
        </w:rPr>
        <w:t xml:space="preserve">платформі </w:t>
      </w:r>
      <w:r w:rsidRPr="005125B2">
        <w:rPr>
          <w:sz w:val="28"/>
          <w:szCs w:val="28"/>
          <w:lang w:val="uk-UA"/>
        </w:rPr>
        <w:t>Dosvit, ма</w:t>
      </w:r>
      <w:r>
        <w:rPr>
          <w:sz w:val="28"/>
          <w:szCs w:val="28"/>
          <w:lang w:val="uk-UA"/>
        </w:rPr>
        <w:t>є</w:t>
      </w:r>
      <w:r w:rsidRPr="005125B2">
        <w:rPr>
          <w:sz w:val="28"/>
          <w:szCs w:val="28"/>
          <w:lang w:val="uk-UA"/>
        </w:rPr>
        <w:t xml:space="preserve"> сучасний дизайн, захист даних за КСЗІ та безпечні способи ідентифікації громадян</w:t>
      </w:r>
      <w:r>
        <w:rPr>
          <w:sz w:val="28"/>
          <w:szCs w:val="28"/>
          <w:lang w:val="uk-UA"/>
        </w:rPr>
        <w:t xml:space="preserve">, </w:t>
      </w:r>
      <w:r w:rsidR="00C819AD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а також </w:t>
      </w:r>
      <w:r w:rsidR="00A51A1D" w:rsidRPr="00E9460F">
        <w:rPr>
          <w:sz w:val="28"/>
          <w:szCs w:val="28"/>
          <w:lang w:val="uk-UA"/>
        </w:rPr>
        <w:t xml:space="preserve">набір сервісів, </w:t>
      </w:r>
      <w:r w:rsidR="00A51A1D" w:rsidRPr="006B4444">
        <w:rPr>
          <w:sz w:val="28"/>
          <w:szCs w:val="28"/>
          <w:lang w:val="uk-UA"/>
        </w:rPr>
        <w:t>як-от:</w:t>
      </w:r>
      <w:r w:rsidR="00A51A1D" w:rsidRPr="00E9460F">
        <w:rPr>
          <w:sz w:val="28"/>
          <w:szCs w:val="28"/>
          <w:lang w:val="uk-UA"/>
        </w:rPr>
        <w:t xml:space="preserve"> пошук по сайту, мапа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>, можливість пошуку інформації за тегами, версія веб-сайт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 xml:space="preserve"> для осіб зі слабким зором, можливість повернення на головну сторінку з будь-якої сторінки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>, спрощене меню навігації на кожній сторінці сайт</w:t>
      </w:r>
      <w:r w:rsidR="00A51A1D">
        <w:rPr>
          <w:sz w:val="28"/>
          <w:szCs w:val="28"/>
          <w:lang w:val="uk-UA"/>
        </w:rPr>
        <w:t>а</w:t>
      </w:r>
      <w:r w:rsidR="00A51A1D" w:rsidRPr="00E9460F">
        <w:rPr>
          <w:sz w:val="28"/>
          <w:szCs w:val="28"/>
          <w:lang w:val="uk-UA"/>
        </w:rPr>
        <w:t xml:space="preserve">. </w:t>
      </w:r>
    </w:p>
    <w:p w:rsidR="00A51A1D" w:rsidRPr="00E9460F" w:rsidRDefault="00A51A1D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Безумовним плюсом </w:t>
      </w:r>
      <w:r w:rsidR="005125B2">
        <w:rPr>
          <w:sz w:val="28"/>
          <w:szCs w:val="28"/>
          <w:lang w:val="uk-UA"/>
        </w:rPr>
        <w:t>використання саме цієї платформи</w:t>
      </w:r>
      <w:r w:rsidRPr="00E9460F">
        <w:rPr>
          <w:sz w:val="28"/>
          <w:szCs w:val="28"/>
          <w:lang w:val="uk-UA"/>
        </w:rPr>
        <w:t xml:space="preserve"> є спрощення </w:t>
      </w:r>
      <w:r w:rsidR="00C819AD">
        <w:rPr>
          <w:sz w:val="28"/>
          <w:szCs w:val="28"/>
          <w:lang w:val="uk-UA"/>
        </w:rPr>
        <w:t xml:space="preserve">                    </w:t>
      </w:r>
      <w:r w:rsidRPr="00E9460F">
        <w:rPr>
          <w:sz w:val="28"/>
          <w:szCs w:val="28"/>
          <w:lang w:val="uk-UA"/>
        </w:rPr>
        <w:t>та доступність для громад</w:t>
      </w:r>
      <w:r w:rsidR="005125B2"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у вирішенні питання забезпечення свого представництва </w:t>
      </w:r>
      <w:r>
        <w:rPr>
          <w:sz w:val="28"/>
          <w:szCs w:val="28"/>
          <w:lang w:val="uk-UA"/>
        </w:rPr>
        <w:t>в</w:t>
      </w:r>
      <w:r w:rsidRPr="00E9460F">
        <w:rPr>
          <w:sz w:val="28"/>
          <w:szCs w:val="28"/>
          <w:lang w:val="uk-UA"/>
        </w:rPr>
        <w:t xml:space="preserve"> інтернет-середовищі, а також зручності адміністрування сайт</w:t>
      </w:r>
      <w:r w:rsidR="005125B2"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>.</w:t>
      </w:r>
    </w:p>
    <w:p w:rsidR="00A51A1D" w:rsidRPr="00E9460F" w:rsidRDefault="00A51A1D" w:rsidP="00A51A1D">
      <w:pPr>
        <w:widowControl w:val="0"/>
        <w:spacing w:line="230" w:lineRule="auto"/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 xml:space="preserve">Подальший розвиток інтернет-ресурсів </w:t>
      </w:r>
      <w:r w:rsidR="005125B2">
        <w:rPr>
          <w:sz w:val="28"/>
          <w:szCs w:val="28"/>
          <w:lang w:val="uk-UA"/>
        </w:rPr>
        <w:t xml:space="preserve">ради та її виконавчих </w:t>
      </w:r>
      <w:r w:rsidRPr="00E9460F">
        <w:rPr>
          <w:sz w:val="28"/>
          <w:szCs w:val="28"/>
          <w:lang w:val="uk-UA"/>
        </w:rPr>
        <w:t>органів повинен бути направлений на впровадження зручних сервісів для мешканців громад</w:t>
      </w:r>
      <w:r w:rsidR="005125B2">
        <w:rPr>
          <w:sz w:val="28"/>
          <w:szCs w:val="28"/>
          <w:lang w:val="uk-UA"/>
        </w:rPr>
        <w:t>и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E9460F">
        <w:rPr>
          <w:sz w:val="28"/>
          <w:szCs w:val="28"/>
          <w:lang w:val="uk-UA"/>
        </w:rPr>
        <w:t xml:space="preserve">з доступними засобами ідентифікації для доступу </w:t>
      </w:r>
      <w:r w:rsidR="00C819AD">
        <w:rPr>
          <w:sz w:val="28"/>
          <w:szCs w:val="28"/>
          <w:lang w:val="uk-UA"/>
        </w:rPr>
        <w:t xml:space="preserve">                                                       </w:t>
      </w:r>
      <w:r w:rsidRPr="00E9460F">
        <w:rPr>
          <w:sz w:val="28"/>
          <w:szCs w:val="28"/>
          <w:lang w:val="uk-UA"/>
        </w:rPr>
        <w:t xml:space="preserve">до адміністративних послуг, отримання запитів на звернення, участі </w:t>
      </w:r>
      <w:r w:rsidR="00C819AD">
        <w:rPr>
          <w:sz w:val="28"/>
          <w:szCs w:val="28"/>
          <w:lang w:val="uk-UA"/>
        </w:rPr>
        <w:t xml:space="preserve">                                    </w:t>
      </w:r>
      <w:r w:rsidRPr="00E9460F">
        <w:rPr>
          <w:sz w:val="28"/>
          <w:szCs w:val="28"/>
          <w:lang w:val="uk-UA"/>
        </w:rPr>
        <w:t>в обговоренні про</w:t>
      </w:r>
      <w:r>
        <w:rPr>
          <w:sz w:val="28"/>
          <w:szCs w:val="28"/>
          <w:lang w:val="uk-UA"/>
        </w:rPr>
        <w:t>є</w:t>
      </w:r>
      <w:r w:rsidRPr="00E9460F">
        <w:rPr>
          <w:sz w:val="28"/>
          <w:szCs w:val="28"/>
          <w:lang w:val="uk-UA"/>
        </w:rPr>
        <w:t>ктів рішень, бюджетів розвитку, розвитку інфраструктури громад тощо.</w:t>
      </w:r>
    </w:p>
    <w:p w:rsidR="00A51A1D" w:rsidRPr="0089224A" w:rsidRDefault="00A51A1D" w:rsidP="00A51A1D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Style w:val="normaltextrun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Завдяки активній розбудові та модернізації мереж мобільних операторів у  період з 2016 року (</w:t>
      </w: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в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 тому числі після дозволу використання технології 4G) було значно збільшено покриття </w:t>
      </w:r>
      <w:r w:rsidR="005125B2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5125B2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так і громади </w:t>
      </w:r>
      <w:r w:rsidRPr="0089224A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бездротовими мережами швидкісного інтернету.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>За даними операторів мобільного рухомого зв’язку</w:t>
      </w:r>
      <w:r>
        <w:rPr>
          <w:rStyle w:val="normaltextrun"/>
          <w:sz w:val="28"/>
          <w:szCs w:val="28"/>
          <w:lang w:val="uk-UA"/>
        </w:rPr>
        <w:t>,</w:t>
      </w:r>
      <w:r w:rsidRPr="00E9460F">
        <w:rPr>
          <w:rStyle w:val="normaltextrun"/>
          <w:sz w:val="28"/>
          <w:szCs w:val="28"/>
          <w:lang w:val="uk-UA"/>
        </w:rPr>
        <w:t xml:space="preserve"> за цей період повністю модернізоване обладнання бездротової частини мереж не тільки шляхом замін</w:t>
      </w:r>
      <w:r>
        <w:rPr>
          <w:rStyle w:val="normaltextrun"/>
          <w:sz w:val="28"/>
          <w:szCs w:val="28"/>
          <w:lang w:val="uk-UA"/>
        </w:rPr>
        <w:t>и</w:t>
      </w:r>
      <w:r w:rsidRPr="00E9460F">
        <w:rPr>
          <w:rStyle w:val="normaltextrun"/>
          <w:sz w:val="28"/>
          <w:szCs w:val="28"/>
          <w:lang w:val="uk-UA"/>
        </w:rPr>
        <w:t xml:space="preserve"> існуючого</w:t>
      </w:r>
      <w:r w:rsidRPr="009C1B77">
        <w:rPr>
          <w:rStyle w:val="normaltextrun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 xml:space="preserve">обладнання на обладнання з підтримкою 3G та 4G, а </w:t>
      </w:r>
      <w:r>
        <w:rPr>
          <w:rStyle w:val="normaltextrun"/>
          <w:sz w:val="28"/>
          <w:szCs w:val="28"/>
          <w:lang w:val="uk-UA"/>
        </w:rPr>
        <w:t>й</w:t>
      </w:r>
      <w:r w:rsidRPr="00E9460F">
        <w:rPr>
          <w:rStyle w:val="normaltextrun"/>
          <w:sz w:val="28"/>
          <w:szCs w:val="28"/>
          <w:lang w:val="uk-UA"/>
        </w:rPr>
        <w:t xml:space="preserve"> завдяки встановленню додаткових сучасних базових станцій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                   </w:t>
      </w:r>
      <w:r w:rsidRPr="00E9460F">
        <w:rPr>
          <w:rStyle w:val="normaltextrun"/>
          <w:sz w:val="28"/>
          <w:szCs w:val="28"/>
          <w:lang w:val="uk-UA"/>
        </w:rPr>
        <w:t xml:space="preserve">для забезпечення надійного </w:t>
      </w:r>
      <w:r>
        <w:rPr>
          <w:rStyle w:val="normaltextrun"/>
          <w:sz w:val="28"/>
          <w:szCs w:val="28"/>
          <w:lang w:val="uk-UA"/>
        </w:rPr>
        <w:t>та</w:t>
      </w:r>
      <w:r w:rsidRPr="00E9460F">
        <w:rPr>
          <w:rStyle w:val="normaltextrun"/>
          <w:sz w:val="28"/>
          <w:szCs w:val="28"/>
          <w:lang w:val="uk-UA"/>
        </w:rPr>
        <w:t xml:space="preserve"> якісного покриття. Крім цього, модернізовані не менш важливі елементи мережевої інфраструктури: обладнання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          </w:t>
      </w:r>
      <w:r w:rsidRPr="00E9460F">
        <w:rPr>
          <w:rStyle w:val="normaltextrun"/>
          <w:sz w:val="28"/>
          <w:szCs w:val="28"/>
          <w:lang w:val="uk-UA"/>
        </w:rPr>
        <w:t xml:space="preserve">ядер мереж, комутаційне обладнання, транспортна магістральна мережа.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</w:t>
      </w:r>
      <w:r w:rsidRPr="00E9460F">
        <w:rPr>
          <w:rStyle w:val="normaltextrun"/>
          <w:sz w:val="28"/>
          <w:szCs w:val="28"/>
          <w:lang w:val="uk-UA"/>
        </w:rPr>
        <w:t xml:space="preserve">Це дозволило забезпечити достатню потужність та пропускну здатність мереж доступу для того, щоб користувачі мали </w:t>
      </w:r>
      <w:r>
        <w:rPr>
          <w:rStyle w:val="normaltextrun"/>
          <w:sz w:val="28"/>
          <w:szCs w:val="28"/>
          <w:lang w:val="uk-UA"/>
        </w:rPr>
        <w:t>змогу</w:t>
      </w:r>
      <w:r w:rsidRPr="00E9460F">
        <w:rPr>
          <w:rStyle w:val="normaltextrun"/>
          <w:sz w:val="28"/>
          <w:szCs w:val="28"/>
          <w:lang w:val="uk-UA"/>
        </w:rPr>
        <w:t xml:space="preserve"> отримувати більші обсяги якісного швидкісного мобільного інтернету.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 xml:space="preserve">На </w:t>
      </w:r>
      <w:r>
        <w:rPr>
          <w:rStyle w:val="normaltextrun"/>
          <w:sz w:val="28"/>
          <w:szCs w:val="28"/>
          <w:lang w:val="uk-UA"/>
        </w:rPr>
        <w:t>цей</w:t>
      </w:r>
      <w:r w:rsidRPr="00E9460F">
        <w:rPr>
          <w:rStyle w:val="normaltextrun"/>
          <w:sz w:val="28"/>
          <w:szCs w:val="28"/>
          <w:lang w:val="uk-UA"/>
        </w:rPr>
        <w:t xml:space="preserve"> час телекомунікаційні мережі основних мобільних операторів забезпечують бездротовий доступ до мережі Інтернет за технологією 3G </w:t>
      </w:r>
      <w:r w:rsidR="00C819AD">
        <w:rPr>
          <w:rStyle w:val="normaltextrun"/>
          <w:sz w:val="28"/>
          <w:szCs w:val="28"/>
          <w:lang w:val="uk-UA"/>
        </w:rPr>
        <w:t xml:space="preserve">                       </w:t>
      </w:r>
      <w:r w:rsidRPr="00E9460F">
        <w:rPr>
          <w:rStyle w:val="normaltextrun"/>
          <w:sz w:val="28"/>
          <w:szCs w:val="28"/>
          <w:lang w:val="uk-UA"/>
        </w:rPr>
        <w:t>для 85% населення та за технологією 4G – для 58% населення.</w:t>
      </w:r>
    </w:p>
    <w:p w:rsidR="00A51A1D" w:rsidRPr="00E9460F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lastRenderedPageBreak/>
        <w:t>З 2016 року обсяги бездротового інтернет-трафік</w:t>
      </w:r>
      <w:r>
        <w:rPr>
          <w:rStyle w:val="normaltextrun"/>
          <w:sz w:val="28"/>
          <w:szCs w:val="28"/>
          <w:lang w:val="uk-UA"/>
        </w:rPr>
        <w:t>а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в</w:t>
      </w:r>
      <w:r w:rsidRPr="00E9460F">
        <w:rPr>
          <w:rStyle w:val="normaltextrun"/>
          <w:sz w:val="28"/>
          <w:szCs w:val="28"/>
          <w:lang w:val="uk-UA"/>
        </w:rPr>
        <w:t xml:space="preserve"> мережах мобільних операторів збільшилися майже на 300%.</w:t>
      </w:r>
    </w:p>
    <w:p w:rsidR="00A51A1D" w:rsidRPr="00920536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У</w:t>
      </w:r>
      <w:r w:rsidRPr="00E9460F">
        <w:rPr>
          <w:rStyle w:val="normaltextrun"/>
          <w:sz w:val="28"/>
          <w:szCs w:val="28"/>
          <w:lang w:val="uk-UA"/>
        </w:rPr>
        <w:t xml:space="preserve">раховуючи </w:t>
      </w:r>
      <w:r>
        <w:rPr>
          <w:rStyle w:val="normaltextrun"/>
          <w:sz w:val="28"/>
          <w:szCs w:val="28"/>
          <w:lang w:val="uk-UA"/>
        </w:rPr>
        <w:t>в</w:t>
      </w:r>
      <w:r w:rsidRPr="00E9460F">
        <w:rPr>
          <w:rStyle w:val="normaltextrun"/>
          <w:sz w:val="28"/>
          <w:szCs w:val="28"/>
          <w:lang w:val="uk-UA"/>
        </w:rPr>
        <w:t>сі існуючі технології бездротового доступу до мережі Інтернет (у тому числ</w:t>
      </w:r>
      <w:r>
        <w:rPr>
          <w:rStyle w:val="normaltextrun"/>
          <w:sz w:val="28"/>
          <w:szCs w:val="28"/>
          <w:lang w:val="uk-UA"/>
        </w:rPr>
        <w:t>і</w:t>
      </w:r>
      <w:r w:rsidRPr="00E9460F">
        <w:rPr>
          <w:rStyle w:val="normaltextrun"/>
          <w:sz w:val="28"/>
          <w:szCs w:val="28"/>
          <w:lang w:val="uk-UA"/>
        </w:rPr>
        <w:t xml:space="preserve"> 2G та CDMA), у 2019 році покриття на території </w:t>
      </w:r>
      <w:r w:rsidR="005125B2">
        <w:rPr>
          <w:rStyle w:val="normaltextrun"/>
          <w:sz w:val="28"/>
          <w:szCs w:val="28"/>
          <w:lang w:val="uk-UA"/>
        </w:rPr>
        <w:t xml:space="preserve">громади </w:t>
      </w:r>
      <w:r w:rsidRPr="00E9460F">
        <w:rPr>
          <w:rStyle w:val="normaltextrun"/>
          <w:sz w:val="28"/>
          <w:szCs w:val="28"/>
          <w:lang w:val="uk-UA"/>
        </w:rPr>
        <w:t>становить майже 100%.</w:t>
      </w:r>
    </w:p>
    <w:p w:rsidR="005125B2" w:rsidRDefault="00A51A1D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apple-converted-space"/>
          <w:sz w:val="28"/>
          <w:szCs w:val="28"/>
          <w:lang w:val="uk-UA"/>
        </w:rPr>
      </w:pPr>
      <w:r w:rsidRPr="00E9460F">
        <w:rPr>
          <w:rStyle w:val="normaltextrun"/>
          <w:sz w:val="28"/>
          <w:szCs w:val="28"/>
          <w:lang w:val="uk-UA"/>
        </w:rPr>
        <w:t xml:space="preserve">Результати </w:t>
      </w:r>
      <w:r w:rsidR="005125B2" w:rsidRPr="005125B2">
        <w:rPr>
          <w:rStyle w:val="normaltextrun"/>
          <w:sz w:val="28"/>
          <w:szCs w:val="28"/>
          <w:lang w:val="uk-UA"/>
        </w:rPr>
        <w:t>експертного оцінювання</w:t>
      </w:r>
      <w:r w:rsidR="005125B2" w:rsidRPr="00E9460F">
        <w:rPr>
          <w:rStyle w:val="normaltextrun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>наявн</w:t>
      </w:r>
      <w:r w:rsidR="005125B2">
        <w:rPr>
          <w:rStyle w:val="normaltextrun"/>
          <w:sz w:val="28"/>
          <w:szCs w:val="28"/>
          <w:lang w:val="uk-UA"/>
        </w:rPr>
        <w:t>ої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 w:rsidR="005125B2" w:rsidRPr="00E9460F">
        <w:rPr>
          <w:rStyle w:val="normaltextrun"/>
          <w:sz w:val="28"/>
          <w:szCs w:val="28"/>
          <w:lang w:val="uk-UA"/>
        </w:rPr>
        <w:t>реальност</w:t>
      </w:r>
      <w:r w:rsidR="005125B2">
        <w:rPr>
          <w:rStyle w:val="normaltextrun"/>
          <w:sz w:val="28"/>
          <w:szCs w:val="28"/>
          <w:lang w:val="uk-UA"/>
        </w:rPr>
        <w:t>і</w:t>
      </w:r>
      <w:r w:rsidRPr="00E9460F">
        <w:rPr>
          <w:rStyle w:val="apple-converted-space"/>
          <w:sz w:val="28"/>
          <w:szCs w:val="28"/>
          <w:lang w:val="uk-UA"/>
        </w:rPr>
        <w:t xml:space="preserve"> </w:t>
      </w:r>
      <w:r w:rsidRPr="00E9460F">
        <w:rPr>
          <w:rStyle w:val="normaltextrun"/>
          <w:sz w:val="28"/>
          <w:szCs w:val="28"/>
          <w:lang w:val="uk-UA"/>
        </w:rPr>
        <w:t>покриття зв’язку 3G/4G територі</w:t>
      </w:r>
      <w:r w:rsidR="005125B2">
        <w:rPr>
          <w:rStyle w:val="normaltextrun"/>
          <w:sz w:val="28"/>
          <w:szCs w:val="28"/>
          <w:lang w:val="uk-UA"/>
        </w:rPr>
        <w:t>ї</w:t>
      </w:r>
      <w:r w:rsidRPr="00E9460F">
        <w:rPr>
          <w:rStyle w:val="normaltextrun"/>
          <w:sz w:val="28"/>
          <w:szCs w:val="28"/>
          <w:lang w:val="uk-UA"/>
        </w:rPr>
        <w:t xml:space="preserve"> </w:t>
      </w:r>
      <w:r w:rsidR="005125B2">
        <w:rPr>
          <w:rStyle w:val="normaltextrun"/>
          <w:sz w:val="28"/>
          <w:szCs w:val="28"/>
          <w:lang w:val="uk-UA"/>
        </w:rPr>
        <w:t xml:space="preserve">Могилівської </w:t>
      </w:r>
      <w:r w:rsidRPr="00E9460F">
        <w:rPr>
          <w:rStyle w:val="normaltextrun"/>
          <w:sz w:val="28"/>
          <w:szCs w:val="28"/>
          <w:lang w:val="uk-UA"/>
        </w:rPr>
        <w:t>ТГ</w:t>
      </w:r>
      <w:r w:rsidRPr="00E9460F">
        <w:rPr>
          <w:rStyle w:val="apple-converted-space"/>
          <w:sz w:val="28"/>
          <w:szCs w:val="28"/>
          <w:lang w:val="uk-UA"/>
        </w:rPr>
        <w:t xml:space="preserve"> </w:t>
      </w:r>
      <w:r w:rsidR="005125B2">
        <w:rPr>
          <w:rStyle w:val="apple-converted-space"/>
          <w:sz w:val="28"/>
          <w:szCs w:val="28"/>
          <w:lang w:val="uk-UA"/>
        </w:rPr>
        <w:t xml:space="preserve"> </w:t>
      </w:r>
      <w:r w:rsidR="005125B2" w:rsidRPr="005125B2">
        <w:rPr>
          <w:rStyle w:val="normaltextrun"/>
          <w:sz w:val="28"/>
          <w:szCs w:val="28"/>
          <w:lang w:val="uk-UA"/>
        </w:rPr>
        <w:t xml:space="preserve">зведено до табличного представлення </w:t>
      </w:r>
      <w:r w:rsidR="005125B2">
        <w:rPr>
          <w:rStyle w:val="normaltextrun"/>
          <w:sz w:val="28"/>
          <w:szCs w:val="28"/>
          <w:lang w:val="uk-UA"/>
        </w:rPr>
        <w:t>даних</w:t>
      </w:r>
      <w:r w:rsidR="005125B2">
        <w:rPr>
          <w:rStyle w:val="apple-converted-space"/>
          <w:sz w:val="28"/>
          <w:szCs w:val="28"/>
          <w:lang w:val="uk-UA"/>
        </w:rPr>
        <w:t>:</w:t>
      </w:r>
    </w:p>
    <w:p w:rsidR="005125B2" w:rsidRDefault="005125B2" w:rsidP="00A51A1D">
      <w:pPr>
        <w:pStyle w:val="paragraph"/>
        <w:spacing w:before="0" w:beforeAutospacing="0" w:after="0" w:afterAutospacing="0" w:line="230" w:lineRule="auto"/>
        <w:ind w:firstLine="709"/>
        <w:jc w:val="both"/>
        <w:textAlignment w:val="baseline"/>
        <w:rPr>
          <w:rStyle w:val="apple-converted-space"/>
          <w:sz w:val="28"/>
          <w:szCs w:val="28"/>
          <w:lang w:val="uk-UA"/>
        </w:rPr>
      </w:pPr>
    </w:p>
    <w:tbl>
      <w:tblPr>
        <w:tblStyle w:val="af1"/>
        <w:tblW w:w="935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98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125B2" w:rsidTr="005125B2">
        <w:tc>
          <w:tcPr>
            <w:tcW w:w="1985" w:type="dxa"/>
            <w:vMerge w:val="restart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>
              <w:rPr>
                <w:rStyle w:val="apple-converted-space"/>
                <w:sz w:val="28"/>
                <w:szCs w:val="28"/>
                <w:lang w:val="uk-UA"/>
              </w:rPr>
              <w:t xml:space="preserve">Найменування </w:t>
            </w:r>
            <w:r w:rsidRPr="005125B2">
              <w:rPr>
                <w:rStyle w:val="apple-converted-space"/>
                <w:sz w:val="28"/>
                <w:szCs w:val="28"/>
                <w:lang w:val="uk-UA"/>
              </w:rPr>
              <w:t>ТГ</w:t>
            </w:r>
          </w:p>
        </w:tc>
        <w:tc>
          <w:tcPr>
            <w:tcW w:w="2457" w:type="dxa"/>
            <w:gridSpan w:val="3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1</w:t>
            </w:r>
          </w:p>
        </w:tc>
        <w:tc>
          <w:tcPr>
            <w:tcW w:w="2457" w:type="dxa"/>
            <w:gridSpan w:val="3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2</w:t>
            </w:r>
          </w:p>
        </w:tc>
        <w:tc>
          <w:tcPr>
            <w:tcW w:w="2457" w:type="dxa"/>
            <w:gridSpan w:val="3"/>
          </w:tcPr>
          <w:p w:rsidR="005125B2" w:rsidRPr="005125B2" w:rsidRDefault="005125B2" w:rsidP="005125B2">
            <w:pPr>
              <w:pStyle w:val="paragraph"/>
              <w:spacing w:line="230" w:lineRule="auto"/>
              <w:ind w:firstLine="709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Оператор 3</w:t>
            </w:r>
          </w:p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</w:p>
        </w:tc>
      </w:tr>
      <w:tr w:rsidR="005125B2" w:rsidTr="005125B2">
        <w:tc>
          <w:tcPr>
            <w:tcW w:w="1985" w:type="dxa"/>
            <w:vMerge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4G</w:t>
            </w:r>
          </w:p>
        </w:tc>
        <w:tc>
          <w:tcPr>
            <w:tcW w:w="819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3G/4G</w:t>
            </w:r>
          </w:p>
        </w:tc>
      </w:tr>
      <w:tr w:rsidR="005125B2" w:rsidTr="005125B2">
        <w:tc>
          <w:tcPr>
            <w:tcW w:w="1985" w:type="dxa"/>
          </w:tcPr>
          <w:p w:rsid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Могилівська сільська</w:t>
            </w:r>
            <w:r>
              <w:rPr>
                <w:rStyle w:val="apple-converted-space"/>
                <w:sz w:val="28"/>
                <w:szCs w:val="28"/>
                <w:lang w:val="uk-UA"/>
              </w:rPr>
              <w:t xml:space="preserve"> ТГ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98%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90%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60%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4%</w:t>
            </w:r>
          </w:p>
        </w:tc>
        <w:tc>
          <w:tcPr>
            <w:tcW w:w="819" w:type="dxa"/>
          </w:tcPr>
          <w:p w:rsidR="005125B2" w:rsidRPr="005125B2" w:rsidRDefault="005125B2" w:rsidP="005125B2">
            <w:pPr>
              <w:pStyle w:val="paragraph"/>
              <w:spacing w:line="230" w:lineRule="auto"/>
              <w:jc w:val="center"/>
              <w:textAlignment w:val="baseline"/>
              <w:rPr>
                <w:rStyle w:val="apple-converted-space"/>
                <w:sz w:val="28"/>
                <w:szCs w:val="28"/>
                <w:lang w:val="uk-UA"/>
              </w:rPr>
            </w:pPr>
            <w:r w:rsidRPr="005125B2">
              <w:rPr>
                <w:rStyle w:val="apple-converted-space"/>
                <w:sz w:val="28"/>
                <w:szCs w:val="28"/>
                <w:lang w:val="uk-UA"/>
              </w:rPr>
              <w:t>60%</w:t>
            </w:r>
          </w:p>
        </w:tc>
      </w:tr>
    </w:tbl>
    <w:p w:rsidR="00C819AD" w:rsidRDefault="00C819AD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5125B2" w:rsidRPr="001E5C64" w:rsidRDefault="005125B2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E5C64">
        <w:rPr>
          <w:rFonts w:ascii="Times New Roman" w:hAnsi="Times New Roman" w:cs="Times New Roman"/>
          <w:color w:val="auto"/>
        </w:rPr>
        <w:t>Д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ослідження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стану покриття зв’язку 3G/4G територіальної громади проводилось на основі інформації наведеної на веб-сайтах трьох великих операторів мобільного зв’язку в Україні, а саме: компанії "Vodafone" (оператор №1), компанії "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Kyivstar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" (оператор №2), компанії "</w:t>
      </w:r>
      <w:proofErr w:type="spellStart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>Lifecell</w:t>
      </w:r>
      <w:proofErr w:type="spellEnd"/>
      <w:r w:rsidRPr="001E5C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 (оператор №3). </w:t>
      </w:r>
    </w:p>
    <w:p w:rsidR="001E5C64" w:rsidRPr="0089224A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Починаючи з 2002 року реалізація завдань і заходів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програми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здійснювалася за повної підтримки центральних органів виконавчої влади, керівництва обл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асної та районної держадміністрацій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обласної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районної рад, виконавчих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її депутатського корпусу.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 ці роки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створено основу потужної інформаційної та технологічної інфраструктури (цифрову інфраструктуру).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базі комунального підприємства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Головний інформаційно-комунікаційний і науково-виробничий центр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Дніпропетровської обласної ради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КП ГІКНВЦ ДОР) діє захищений телекомунікаційний центр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(далі – ТКЦ)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який об’єднує 43 сервери, 6 технологічних систем, 3 сховища даних.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базі захищеного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ТКЦ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області активно розвиваються корпоративні хмарні сервіси (система електронного документообігу, реєстр територіальних громад, віртуальний офіс електронних послуг, платформа створення </w:t>
      </w:r>
      <w:proofErr w:type="spellStart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вебсайтів</w:t>
      </w:r>
      <w:proofErr w:type="spellEnd"/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тощо).</w:t>
      </w:r>
    </w:p>
    <w:p w:rsidR="001E5C64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Ці сервіси є захищеними відповідно до діючого атестату відповідності на комплексну систему захисту інформації.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Сертифікатом на систему управління якістю, зареєстрованим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17 грудня 2018 року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UA.QMS.006-18, посвідчується, що система управління якістю стосовно надання послуг у сфері інформаційних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технологій і комп’ютерних систем, які надає КП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ГІКНВЦ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 ДОР"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відповідає вимогам ДСТУ ISO 9001:2015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 управління якістю. Вимоги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" </w:t>
      </w:r>
      <w:r w:rsidRPr="00C52256">
        <w:rPr>
          <w:rFonts w:ascii="Times New Roman" w:hAnsi="Times New Roman" w:cs="Times New Roman"/>
          <w:color w:val="auto"/>
          <w:sz w:val="28"/>
          <w:szCs w:val="28"/>
          <w:lang w:val="uk-UA"/>
        </w:rPr>
        <w:t>(ISO 9001:2015, IDT).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Використання корпоративних хмарних сервісів для органів влади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розвинутих європейських країн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ах дозволило скоротити витрати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державних бюджетів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IT-секторі майже на 50%.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Застосування захищених корпоративних хмарних сервісів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зберігання великого обсягу інформації, яка міститься й обробляється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органах влади,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дозволяє не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будувати власні (локальні) дата-центри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або центри обробки даних.</w:t>
      </w:r>
      <w:r w:rsidRPr="00E9460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Крім цього, не потрібно буде турбуватися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забезпечення кваліфікованого адміністрування та організації технічного захисту такого центру. Хмарні технології дають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змогу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використовувати ресурси за потреб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ою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користувачів і сплачувати тільки за фактично спожиті сервіси, не витрачаючи надлишкових коштів на утримання систем.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ТКЦ забезпечує: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функціонування системи інформаційно-аналітичного забезпечення органів влади – типовий набір стандартного і спеціального програмного забезпечення та загальнодоступних електронних сервісів та систем;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дію єдиної регіональної інформаційно-телекомунікаційної мережі місцевих органів державної виконавчої влади та органів місцевого самоврядування (понад 2000 користувачів); 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єдиний інформаційний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простір місцевих органів державної влади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органів місцев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ого самоврядування, що об’єднує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урахуванням процесі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децентралізації понад 300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сайтів, у тому числі регіональну платформу порталів ОТГ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понад 50 сайтів;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адміністрування системи електронного документообігу.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електронного документообігу Дніпропетровської області базується на комп’ютерній програмі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управління документами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ДОК ПРОФ 3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(далі – СЕДО). Розвиток СЕДО характеризується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так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ими показниками: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користувачів СЕДО становить понад 900 працівників органів виконавчої влади та місцевого самоврядування області;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електронних образів документів у базі даних – понад 2,3 млн, довідників та картотек – 1189.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Серверна платформа СЕДО та бази даних усіх органів влади розміщені на серверах ТКЦ області з централізованим сховищем. Система адмініструється штатним персоналом КП ГІКНВЦ ДОР.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розвитку сучасних форм взаємодії органів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державної </w:t>
      </w:r>
      <w:r w:rsidR="00C819A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влади і місцевого самоврядування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області з громадянами впроваджено: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єдину систему електрон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них звернень громадян через веб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портал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контакт-центру голови Дніпропетровської обл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асної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авної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адміністрації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 xml:space="preserve">(e-contact.dp.gov.ua) та мобільний додаток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"E-</w:t>
      </w:r>
      <w:proofErr w:type="spellStart"/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contact</w:t>
      </w:r>
      <w:proofErr w:type="spellEnd"/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портал колективних електронних звернень Дніпропетровської обласної державної адміністрації (e-petition.dp.gov.ua)  тощо.</w:t>
      </w:r>
    </w:p>
    <w:p w:rsidR="001E5C64" w:rsidRPr="00E9460F" w:rsidRDefault="001E5C64" w:rsidP="001E5C64">
      <w:pPr>
        <w:spacing w:line="23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рамках упровадження реформи децентралізації протягом </w:t>
      </w:r>
      <w:r w:rsidR="00E943E1">
        <w:rPr>
          <w:sz w:val="28"/>
          <w:szCs w:val="28"/>
          <w:lang w:val="uk-UA"/>
        </w:rPr>
        <w:t xml:space="preserve">                           </w:t>
      </w:r>
      <w:r w:rsidRPr="00E9460F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> </w:t>
      </w:r>
      <w:r w:rsidRPr="00E9460F">
        <w:rPr>
          <w:sz w:val="28"/>
          <w:szCs w:val="28"/>
          <w:lang w:val="uk-UA"/>
        </w:rPr>
        <w:t>–</w:t>
      </w:r>
      <w:r w:rsidR="00E943E1">
        <w:rPr>
          <w:sz w:val="28"/>
          <w:szCs w:val="28"/>
          <w:lang w:val="uk-UA"/>
        </w:rPr>
        <w:t xml:space="preserve"> </w:t>
      </w:r>
      <w:r w:rsidRPr="00E9460F">
        <w:rPr>
          <w:sz w:val="28"/>
          <w:szCs w:val="28"/>
          <w:lang w:val="uk-UA"/>
        </w:rPr>
        <w:t xml:space="preserve">2018 років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області створено </w:t>
      </w:r>
      <w:r>
        <w:rPr>
          <w:sz w:val="28"/>
          <w:szCs w:val="28"/>
          <w:lang w:val="uk-UA"/>
        </w:rPr>
        <w:t xml:space="preserve">понад </w:t>
      </w:r>
      <w:r w:rsidRPr="00E9460F">
        <w:rPr>
          <w:sz w:val="28"/>
          <w:szCs w:val="28"/>
          <w:lang w:val="uk-UA"/>
        </w:rPr>
        <w:t>60 ОТГ. Для здійснення єдиної політики з питань цифрового розвитку серед ново</w:t>
      </w:r>
      <w:r>
        <w:rPr>
          <w:sz w:val="28"/>
          <w:szCs w:val="28"/>
          <w:lang w:val="uk-UA"/>
        </w:rPr>
        <w:t>с</w:t>
      </w:r>
      <w:r w:rsidRPr="00E9460F">
        <w:rPr>
          <w:sz w:val="28"/>
          <w:szCs w:val="28"/>
          <w:lang w:val="uk-UA"/>
        </w:rPr>
        <w:t xml:space="preserve">творених громад місцеві </w:t>
      </w:r>
      <w:r w:rsidRPr="00E9460F">
        <w:rPr>
          <w:sz w:val="28"/>
          <w:szCs w:val="28"/>
          <w:lang w:val="uk-UA"/>
        </w:rPr>
        <w:lastRenderedPageBreak/>
        <w:t xml:space="preserve">програми інформатизації розглядаються </w:t>
      </w:r>
      <w:r>
        <w:rPr>
          <w:sz w:val="28"/>
          <w:szCs w:val="28"/>
          <w:lang w:val="uk-UA"/>
        </w:rPr>
        <w:t>науково-технічною радою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E9460F">
        <w:rPr>
          <w:sz w:val="28"/>
          <w:szCs w:val="28"/>
          <w:lang w:val="uk-UA"/>
        </w:rPr>
        <w:t xml:space="preserve"> узгодження їх положень з регіональною </w:t>
      </w:r>
      <w:r>
        <w:rPr>
          <w:sz w:val="28"/>
          <w:szCs w:val="28"/>
          <w:lang w:val="uk-UA"/>
        </w:rPr>
        <w:t>п</w:t>
      </w:r>
      <w:r w:rsidRPr="00E9460F">
        <w:rPr>
          <w:sz w:val="28"/>
          <w:szCs w:val="28"/>
          <w:lang w:val="uk-UA"/>
        </w:rPr>
        <w:t>рограмою.</w:t>
      </w:r>
    </w:p>
    <w:p w:rsidR="001E5C64" w:rsidRPr="00E9460F" w:rsidRDefault="001E5C64" w:rsidP="001E5C64">
      <w:pPr>
        <w:ind w:firstLine="709"/>
        <w:jc w:val="both"/>
        <w:rPr>
          <w:sz w:val="28"/>
          <w:szCs w:val="28"/>
          <w:lang w:val="uk-UA"/>
        </w:rPr>
      </w:pPr>
      <w:r w:rsidRPr="00E9460F">
        <w:rPr>
          <w:sz w:val="28"/>
          <w:szCs w:val="28"/>
          <w:lang w:val="uk-UA"/>
        </w:rPr>
        <w:t>У всіх адміністративно-територіальних одиницях області визначено відповідальних осіб з питань інформатизації та захисту інформації. Спільно</w:t>
      </w:r>
      <w:r w:rsidR="00E943E1">
        <w:rPr>
          <w:sz w:val="28"/>
          <w:szCs w:val="28"/>
          <w:lang w:val="uk-UA"/>
        </w:rPr>
        <w:t xml:space="preserve">                          </w:t>
      </w:r>
      <w:r w:rsidRPr="00E9460F">
        <w:rPr>
          <w:sz w:val="28"/>
          <w:szCs w:val="28"/>
          <w:lang w:val="uk-UA"/>
        </w:rPr>
        <w:t xml:space="preserve"> з місцевими органами влади області здійснюється постійна координація питань щодо </w:t>
      </w:r>
      <w:r>
        <w:rPr>
          <w:sz w:val="28"/>
          <w:szCs w:val="28"/>
          <w:lang w:val="uk-UA"/>
        </w:rPr>
        <w:t>в</w:t>
      </w:r>
      <w:r w:rsidRPr="00E9460F">
        <w:rPr>
          <w:sz w:val="28"/>
          <w:szCs w:val="28"/>
          <w:lang w:val="uk-UA"/>
        </w:rPr>
        <w:t xml:space="preserve">провадження типових рішень у сфері інформаційних технологій та електронного урядування, у тому числі із застосуванням корпоративних хмарних технологій на базі ТКЦ області. </w:t>
      </w:r>
      <w:r>
        <w:rPr>
          <w:sz w:val="28"/>
          <w:szCs w:val="28"/>
          <w:lang w:val="uk-UA"/>
        </w:rPr>
        <w:t xml:space="preserve">Фахівцями управління інформаційних технологій та електронного урядування облдержадміністрації та </w:t>
      </w:r>
      <w:r w:rsidRPr="00527230">
        <w:rPr>
          <w:sz w:val="28"/>
          <w:szCs w:val="28"/>
          <w:lang w:val="uk-UA"/>
        </w:rPr>
        <w:t xml:space="preserve">КП ГІКНВЦ ДОР </w:t>
      </w:r>
      <w:r>
        <w:rPr>
          <w:sz w:val="28"/>
          <w:szCs w:val="28"/>
          <w:lang w:val="uk-UA"/>
        </w:rPr>
        <w:t>р</w:t>
      </w:r>
      <w:r w:rsidRPr="00E9460F">
        <w:rPr>
          <w:sz w:val="28"/>
          <w:szCs w:val="28"/>
          <w:lang w:val="uk-UA"/>
        </w:rPr>
        <w:t xml:space="preserve">озроблені та надані </w:t>
      </w:r>
      <w:r>
        <w:rPr>
          <w:sz w:val="28"/>
          <w:szCs w:val="28"/>
          <w:lang w:val="uk-UA"/>
        </w:rPr>
        <w:t>проекти</w:t>
      </w:r>
      <w:r w:rsidRPr="00E9460F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ів</w:t>
      </w:r>
      <w:r w:rsidRPr="00E9460F">
        <w:rPr>
          <w:sz w:val="28"/>
          <w:szCs w:val="28"/>
          <w:lang w:val="uk-UA"/>
        </w:rPr>
        <w:t xml:space="preserve"> та регламент</w:t>
      </w:r>
      <w:r>
        <w:rPr>
          <w:sz w:val="28"/>
          <w:szCs w:val="28"/>
          <w:lang w:val="uk-UA"/>
        </w:rPr>
        <w:t>ів</w:t>
      </w:r>
      <w:r w:rsidRPr="00E9460F">
        <w:rPr>
          <w:sz w:val="28"/>
          <w:szCs w:val="28"/>
          <w:lang w:val="uk-UA"/>
        </w:rPr>
        <w:t xml:space="preserve"> щодо їх функціонування, розроблено </w:t>
      </w:r>
      <w:r>
        <w:rPr>
          <w:sz w:val="28"/>
          <w:szCs w:val="28"/>
          <w:lang w:val="uk-UA"/>
        </w:rPr>
        <w:t>також проєкти</w:t>
      </w:r>
      <w:r w:rsidRPr="00E9460F">
        <w:rPr>
          <w:sz w:val="28"/>
          <w:szCs w:val="28"/>
          <w:lang w:val="uk-UA"/>
        </w:rPr>
        <w:t xml:space="preserve"> положен</w:t>
      </w:r>
      <w:r>
        <w:rPr>
          <w:sz w:val="28"/>
          <w:szCs w:val="28"/>
          <w:lang w:val="uk-UA"/>
        </w:rPr>
        <w:t>ь</w:t>
      </w:r>
      <w:r w:rsidRPr="00E9460F">
        <w:rPr>
          <w:sz w:val="28"/>
          <w:szCs w:val="28"/>
          <w:lang w:val="uk-UA"/>
        </w:rPr>
        <w:t xml:space="preserve"> </w:t>
      </w:r>
      <w:r w:rsidR="00E943E1">
        <w:rPr>
          <w:sz w:val="28"/>
          <w:szCs w:val="28"/>
          <w:lang w:val="uk-UA"/>
        </w:rPr>
        <w:t xml:space="preserve">                                         "</w:t>
      </w:r>
      <w:r w:rsidRPr="00E9460F">
        <w:rPr>
          <w:sz w:val="28"/>
          <w:szCs w:val="28"/>
          <w:lang w:val="uk-UA"/>
        </w:rPr>
        <w:t>Про функціонування офіційного веб-сайт</w:t>
      </w:r>
      <w:r>
        <w:rPr>
          <w:sz w:val="28"/>
          <w:szCs w:val="28"/>
          <w:lang w:val="uk-UA"/>
        </w:rPr>
        <w:t>а</w:t>
      </w:r>
      <w:r w:rsidRPr="00E9460F">
        <w:rPr>
          <w:sz w:val="28"/>
          <w:szCs w:val="28"/>
          <w:lang w:val="uk-UA"/>
        </w:rPr>
        <w:t xml:space="preserve"> селищних/сільських рад, ОТГ</w:t>
      </w:r>
      <w:r w:rsidR="00E943E1">
        <w:rPr>
          <w:sz w:val="28"/>
          <w:szCs w:val="28"/>
          <w:lang w:val="uk-UA"/>
        </w:rPr>
        <w:t xml:space="preserve">                         </w:t>
      </w:r>
      <w:r w:rsidRPr="00E9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E9460F">
        <w:rPr>
          <w:sz w:val="28"/>
          <w:szCs w:val="28"/>
          <w:lang w:val="uk-UA"/>
        </w:rPr>
        <w:t>глобальній інформаційній мережі Інтернет</w:t>
      </w:r>
      <w:r w:rsidR="00E943E1">
        <w:rPr>
          <w:sz w:val="28"/>
          <w:szCs w:val="28"/>
          <w:lang w:val="uk-UA"/>
        </w:rPr>
        <w:t xml:space="preserve">" </w:t>
      </w:r>
      <w:r w:rsidRPr="00E9460F">
        <w:rPr>
          <w:sz w:val="28"/>
          <w:szCs w:val="28"/>
          <w:lang w:val="uk-UA"/>
        </w:rPr>
        <w:t xml:space="preserve">та </w:t>
      </w:r>
      <w:r w:rsidR="00E943E1">
        <w:rPr>
          <w:sz w:val="28"/>
          <w:szCs w:val="28"/>
          <w:lang w:val="uk-UA"/>
        </w:rPr>
        <w:t>"</w:t>
      </w:r>
      <w:r w:rsidRPr="00E9460F">
        <w:rPr>
          <w:sz w:val="28"/>
          <w:szCs w:val="28"/>
          <w:lang w:val="uk-UA"/>
        </w:rPr>
        <w:t xml:space="preserve">Про корпоративну електронну пошту селищної/сільської ради”, методичні рекомендації </w:t>
      </w:r>
      <w:r w:rsidR="00E943E1">
        <w:rPr>
          <w:sz w:val="28"/>
          <w:szCs w:val="28"/>
          <w:lang w:val="uk-UA"/>
        </w:rPr>
        <w:t xml:space="preserve">                            </w:t>
      </w:r>
      <w:r w:rsidRPr="00E9460F">
        <w:rPr>
          <w:sz w:val="28"/>
          <w:szCs w:val="28"/>
          <w:lang w:val="uk-UA"/>
        </w:rPr>
        <w:t xml:space="preserve">щодо розробки та реалізації місцевих програм інформатизації </w:t>
      </w:r>
      <w:r w:rsidR="00E943E1">
        <w:rPr>
          <w:sz w:val="28"/>
          <w:szCs w:val="28"/>
          <w:lang w:val="uk-UA"/>
        </w:rPr>
        <w:t xml:space="preserve">                                              </w:t>
      </w:r>
      <w:r w:rsidRPr="00E9460F">
        <w:rPr>
          <w:sz w:val="28"/>
          <w:szCs w:val="28"/>
          <w:lang w:val="uk-UA"/>
        </w:rPr>
        <w:t xml:space="preserve">для райдержадміністрацій, міських рад, ОТГ області, порядок реєстрації доменних імен </w:t>
      </w:r>
      <w:r>
        <w:rPr>
          <w:sz w:val="28"/>
          <w:szCs w:val="28"/>
          <w:lang w:val="uk-UA"/>
        </w:rPr>
        <w:t>у</w:t>
      </w:r>
      <w:r w:rsidRPr="00E9460F">
        <w:rPr>
          <w:sz w:val="28"/>
          <w:szCs w:val="28"/>
          <w:lang w:val="uk-UA"/>
        </w:rPr>
        <w:t xml:space="preserve"> доменній зоні DP.GOV.UA та ін.</w:t>
      </w:r>
    </w:p>
    <w:p w:rsidR="001E5C64" w:rsidRPr="0089224A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Аналіз сучасного стану інформатизації або цифрового розвитку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як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області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 і громади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дозволяє визначити такі основні проблеми,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потребують вирішення: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недостатній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рівень стандартизації діяльності, пов’язаної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використанням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>нфо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рмаційно-комун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>ікаційн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технологій (далі –</w:t>
      </w:r>
      <w:r w:rsidRPr="00B35D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ІКТ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, автоматизованих інформаційних систем, соціальних мереж у публічному управлінні;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слаборозвинута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інфраструктур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інформатизації, відсутність мотивації ІТ-бізнесу для створення зазначеної інфраструктури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сільській місцевості;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низький рівень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персональних даних у документах,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 супроводжують процедури надання послуг в електронному вигляді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інформаційної безпеки інформаційно-телекомунікаційних систем,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використовуються органами публічного управління;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велика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питома вага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морально та фізично застарілої комп’ютерної техніки в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раді та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її структурних підрозділах;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неефективне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використання відкритого програмного забезпечення; 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низький рівень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компетентн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ості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посадових осіб місцевого самоврядування, представників громадських об’єднань, а також громадян щодо використання технологій е-урядування та е-демократії;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повільні темпи розробки та впровадження новітніх конкурентоспроможних ІКТ у всі сфери, у тому числі в діяльність органів влади області, зокрема з використанням відкритого коду; 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помітна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>"цифрова нерівність"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використанні ІКТ між сільськими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міськими територіями;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недостатній рівень залучення ТГ до участі у процесах формування інформаційного суспільства, упровадження технологій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е-демократії, у тому числі із залученням ресурсів міжнародних організацій;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недостатній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рівень залучення міжнародних інвестицій у сферу ІКТ;</w:t>
      </w:r>
    </w:p>
    <w:p w:rsidR="001E5C64" w:rsidRPr="00E9460F" w:rsidRDefault="001E5C64" w:rsidP="001E5C64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необізнаність мешканців та суб’єктів господарювання щодо послуг,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 надаються за допомогою ІКТ;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низькі показники якості доступу до мережі Інтернет;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недостатня кількість мобільних програмних сервісів е-урядування </w:t>
      </w:r>
      <w:r w:rsidR="00E943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 у зв’язку зі стрімким зростанням чисельності користувачів 3G;</w:t>
      </w:r>
    </w:p>
    <w:p w:rsidR="001E5C64" w:rsidRPr="00E9460F" w:rsidRDefault="001E5C64" w:rsidP="001E5C64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недостатній рівень інтеграції між собою електронних інформаційних ресурсів. </w:t>
      </w:r>
    </w:p>
    <w:p w:rsidR="001E5C64" w:rsidRDefault="001E5C64" w:rsidP="001E5C64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Вирішення проблемних питань може бути здійснено лише шляхом реалізації комплексу взаємопов’язаних заходів та проектів, спрямованих на реалізацію пріоритетних напрямів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Pr="00E9460F">
        <w:rPr>
          <w:rFonts w:ascii="Times New Roman" w:hAnsi="Times New Roman" w:cs="Times New Roman"/>
          <w:color w:val="auto"/>
          <w:sz w:val="28"/>
          <w:szCs w:val="28"/>
          <w:lang w:val="uk-UA"/>
        </w:rPr>
        <w:t>рограми, узгоджених з міжнародними, національними та регіональними пріоритетами цифрового розвитку економіки та суспільства.</w:t>
      </w:r>
    </w:p>
    <w:p w:rsidR="001E5C64" w:rsidRPr="00E9460F" w:rsidRDefault="001E5C64" w:rsidP="001E5C64">
      <w:pPr>
        <w:pStyle w:val="14"/>
        <w:tabs>
          <w:tab w:val="left" w:pos="720"/>
          <w:tab w:val="left" w:pos="1080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E5C64" w:rsidRPr="00E9460F" w:rsidRDefault="001E5C64" w:rsidP="005125B2">
      <w:pPr>
        <w:pStyle w:val="paragraph"/>
        <w:spacing w:line="230" w:lineRule="auto"/>
        <w:ind w:firstLine="709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1E5C64" w:rsidRDefault="001E5C64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125B2" w:rsidRDefault="005125B2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943E1" w:rsidRDefault="00E943E1" w:rsidP="005125B2">
      <w:pPr>
        <w:pStyle w:val="14"/>
        <w:tabs>
          <w:tab w:val="left" w:pos="720"/>
          <w:tab w:val="left" w:pos="10800"/>
        </w:tabs>
        <w:spacing w:line="23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46813" w:rsidRDefault="00E46813">
      <w:pPr>
        <w:pStyle w:val="14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ІІІ. МЕТА, ЗАВДАННЯ ТА ПРІОРИТЕТНІ НАПРЯМИ ІНФОРМАТИЗАЦІЇ </w:t>
      </w:r>
      <w:r w:rsidR="00994EA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E943E1" w:rsidRDefault="00E943E1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Метою програми є забезпечення доступу громадян до процесів цифрового розвитку суспільства через упровадження інноваційних підходів, інструментів та технологій е-урядування, е-демократії, інших сучасних ІКТ шляхом модернізації системи публічного управління соціально-економічним розвитком регіону, розвитку інфраструктури відкритих даних, телекомунікаційного середовища та забезпечення рівності громадян незалежно від місця їх проживання в дотриманні їх конституційних прав.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Програма передбачає: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урахування основних напрямів соціально-економічного розвитку ради, Національної програми інформатизації, Стратегії розвитку інформаційного суспільства в Україні, Стратегії сталого розвитку "Україна – 2020", "Про Стратегію регіонального розвитку Дніпропетровської області на період                              до 2027 року",  актуалізованої Стратегії сталого розвитку Могилівської сільської  територіальної громади Дніпровського району Дніпропетровської області  на 2017 -  2025 роки а узгодження з ними місцевих пріоритетів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реалізацію завдань програми на 2021 – 2025 роки за принципами спадковості, поступовості та безперервності;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сприяння розвитку нормативно-правової бази у сфері створення, розповсюдження й використання інформаційних ресурсів, а також надання електронних послуг;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забезпечення організаційних і фінансових засад для реалізації завдань    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надання пріоритету завданням інформатизації, що передбачають використання відкритого коду (вільне програмне забезпечення).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Цілями програми 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прискорення процесу розробки та впровадження сучасних телекомунікаційних та цифрових технологій у сферах публічного управління, освіти, науки, охорони здоров’я, культури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підвищення якості електронних сервісів, зокрема за критеріями доступності та зручності;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розширення доступу до інформації про діяльність ради та її виконавчих органів та надання змоги безпосередньої участі як інститутів громадянського суспільства, так і громадян у процесах прийняття управлінських рішень;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забезпечення цифровими навичками та компетенціями публічних службовців і громадян, у тому числі шляхом створення системи освіти, орієнтованої на використання новітніх ІКТ та безперервності навчання;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сприяння міжнародній співпраці в галузі інформатизації, е-урядування та е-демократії;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поліпшення організаційної спроможності місцевих органів влади щодо використання комп’ютерних, телекомунікаційних та цифрових технологій                     в їх діяльності, упровадження і застосування технологій е-урядування                       та е-демократії;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підтримка розвитку спроможності об’єднаних територіальних громад через використання сучасних ІКТ та впровадження типових рішень;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удосконалення та підтримка стану інформаційної безпеки інформаційно-телекомунікаційних систем органів публічного управління;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подолання цифрового розриву шляхом розвитку цифрових інфраструктур, у тому числі сприяння в організації широкосмугового доступу для користувачів і підвищення показників якості доступу до мережі Інтернет;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технічна підтримка та модернізація існуючих автоматизованих інформаційно-комунікаційних систем, що використовуються органами публічного управління.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Пріоритетними напрямами програми є: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організаційне та методичне забезпечення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технологій е-урядування в </w:t>
      </w:r>
      <w:r w:rsidR="007E37BF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виконавчих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органах </w:t>
      </w:r>
      <w:r w:rsidR="007E37BF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C02F2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і місцевого самоврядування області та формування системи регіональних електронних інформаційних ресурсів;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телекомунікаційного середовища 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організація захисту інформації;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підтримка працездатності та забезпечення функціонування існуючих систем.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Програмою передбачено виконання таких заходів: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організаційне та методичне забезпечення програми: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оцінювання стану цифрового розвитку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ТГ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визначеними показниками;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інвентаризація інформаційних та програмно-технічних ресурсів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ТГ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 урахуванням вимог нормативно-правових актів стосовно використання комп’ютерних програм;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розробка нормативно-правових та технічних документів, методичних рекомендацій щодо: організації виконання завдань програми, створення, упровадження та адміністрування інформаційних систем, програмно-технічних комплексів, засобів інформатизації, механізмів інтеграції систем;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організації цифрових робочих місць службовців; організації захисту інформації в телекомунікаційних системах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організація навчання фахівців виконавч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органів 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органів місцевого самоврядування, у тому числі на базі спеціалізованих установ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підприємств, з питань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цифрових навичок та компетенцій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сприяння формування потреб населення у використанні цифрових технологій громадянами та розвитку відповідних цифрових компетенцій,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 тому числі шляхом виготовлення та розповсюдження мультимедійної та печатної продукції, тощо;</w:t>
      </w:r>
    </w:p>
    <w:p w:rsidR="00B74CB6" w:rsidRPr="00E55F40" w:rsidRDefault="00C1027E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участь у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всеукраїнських науково-практичних конференці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ях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регіональних семінар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круглих стол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відеоконференціях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участю керівників органів влади, науковців, представників громадських організацій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бізнес-структур щодо впровадження новітніх інформаційних технологій,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</w:t>
      </w:r>
      <w:r w:rsidR="00B74CB6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е-урядування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упровадження технологій е-урядування в виконавч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их органах ради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місцевого самоврядування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формування системи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місцевих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електронних інформаційних ресурсів: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розвиток системи електронного документообігу;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пілотних проектів із реалізації електронних сервісів та систем у місцевих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органах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упровадження типових рішень у місцевих органах влади;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запровадження проектів зі створення інструментів (сервісів) із застосуванням відкритих даних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запровадження та розвиток проектів електронної демократії;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співфінансування спільних проектів (програм), спрямованих на розвиток е-урядування, з державними, міжнародними, громадськими організаціями (фондами);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інтегрованої платформи інтернет-порталів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органів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телекомунікаційного середовища в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організація захисту інформації: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на всій території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Поширення технології бездротової мережі у роботі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органах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технологій швидкісної передачі даних з використанням мережі ІР-телефонії по всій території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базі ТКЦ області;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створення та підтримка комплексних систем захисту інформації на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місцеві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програмно-технічні комплекси, інформаційні системи тощо;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підтримка працездатності та забезпечення функціонування існуючих систем: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підтримка безперебійного функціонування служби інформаційно-аналітичного забезпечення (далі – СІАЗ), ТКЦ та існуючих інформаційних систем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телекомунікаційних сервісів та забезпечення функціонування широкосмугових захищених каналів зв’язку;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придбання засобів інформатизації для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виконавчих органів ради та місцевого самоврядування 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обладнання, ліцензійного програмного забезпечення, комплектуючих частин та приладів;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поновлення ліцензій на використання раніше придбаного програмного забезпечення.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IV. Принципи формування та виконання програми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Принципи формування програми передбачають: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відкритість та прозорість процесу формування завдань та заходів програми, забезпечення участі в ньому громадян та представників бізнесу;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системність, комплексність, взаємоузгодженість та наукову обґрунтованість завдань 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ресурсну забезпеченість програми;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випереджаючий розвиток нормативно-правової бази регулювання відносин учасників створення та реалізації програми.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Реалізація програми має здійснюватися з додержанням таких основних принципів: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узгодженість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місцевих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пріоритетів інформатизації з основними напрямами соціально-економічного розвитку </w:t>
      </w:r>
      <w:r w:rsidR="00C1027E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громади, району,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області та Національної програми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спадковість, поступовість і безперервність під час реалізації завдань програми на наступні роки;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відкритість, прозорість процесу виконання завдань та заходів програми;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випереджаючий розвиток нормативно-правової бази з урегулювання відносин учасників створення, розповсюдження й використання інформаційних продуктів і послуг;</w:t>
      </w: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моніторинг та оцінювання виконання завдань.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Успішність реалізації програми забезпечується: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належним ступенем координації, розробки та реалізації програм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інформатизації щодо цілей, етапів, ресурсів та об’єктів робіт;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належним рівнем організаційного й фінансового забезпечення реалізації завдань інформатизації;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ефективним управлінням ресурсами (їх перерозподілом та концентрацією на користь пріоритетних та найбільш результативних напрямів інформатизації) на основі постійного моніторингу виконання завдань.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Завданнями програми передбачено продовження напрямів розвитку інформатизації 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, започаткованих у програмах інформатизації за попередні роки.</w:t>
      </w:r>
    </w:p>
    <w:p w:rsidR="00E55F40" w:rsidRPr="00E55F40" w:rsidRDefault="00E55F40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Передбачаються такі джерела фінансування програми: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кошти 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місцевого та 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обласного бюджету (у разі необхідності досягнення загальнодержавних цілей – кошти державного бюджету на засадах співфінансування);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кошти місцев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ого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бюджет</w:t>
      </w:r>
      <w:r w:rsidR="00E55F40"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(у тому числі на засадах співфінансування);</w:t>
      </w:r>
    </w:p>
    <w:p w:rsidR="00B74CB6" w:rsidRPr="00E55F40" w:rsidRDefault="00B74CB6" w:rsidP="00E55F40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5F40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джерела, не заборонені чинним законодавством України.</w:t>
      </w:r>
    </w:p>
    <w:p w:rsidR="00B74CB6" w:rsidRPr="00B74CB6" w:rsidRDefault="00B74CB6" w:rsidP="00B74CB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V. ОРГАНІЗАЦІЙНЕ ЗАБЕЗПЕЧЕННЯ ВИКОНАННЯ ПРОГРАМИ</w:t>
      </w:r>
    </w:p>
    <w:p w:rsidR="00E55F40" w:rsidRDefault="00E55F40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Нагляд за формуванням і виконанням Програми, аналіз результатів виконання окремих завдань (робіт) та оцінку їх якості здійснює </w:t>
      </w:r>
      <w:r w:rsidR="00C40B99">
        <w:rPr>
          <w:color w:val="000000"/>
          <w:sz w:val="28"/>
          <w:szCs w:val="28"/>
          <w:lang w:val="uk-UA"/>
        </w:rPr>
        <w:t>виконавчий комітет Могилівської сільської ради.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Проекти ст</w:t>
      </w:r>
      <w:r w:rsidR="00C40B99">
        <w:rPr>
          <w:color w:val="000000"/>
          <w:sz w:val="28"/>
          <w:szCs w:val="28"/>
          <w:lang w:val="uk-UA"/>
        </w:rPr>
        <w:t xml:space="preserve">ворення відповідних систем, що </w:t>
      </w:r>
      <w:r>
        <w:rPr>
          <w:color w:val="000000"/>
          <w:sz w:val="28"/>
          <w:szCs w:val="28"/>
          <w:lang w:val="uk-UA"/>
        </w:rPr>
        <w:t>потребують капітальних вкладень, розробляються і затверджуються в установленому порядку.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державного замовника та координація робіт з виконання завдань Програми покладаються на </w:t>
      </w:r>
      <w:r w:rsidR="00C40B99">
        <w:rPr>
          <w:color w:val="000000"/>
          <w:sz w:val="28"/>
          <w:szCs w:val="28"/>
          <w:lang w:val="uk-UA"/>
        </w:rPr>
        <w:t>виконком</w:t>
      </w:r>
      <w:r>
        <w:rPr>
          <w:color w:val="000000"/>
          <w:sz w:val="28"/>
          <w:szCs w:val="28"/>
          <w:lang w:val="uk-UA"/>
        </w:rPr>
        <w:t>.</w:t>
      </w:r>
    </w:p>
    <w:p w:rsidR="00F20A0E" w:rsidRDefault="00F20A0E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Заходи </w:t>
      </w:r>
      <w:r w:rsidR="00C40B99">
        <w:rPr>
          <w:color w:val="000000"/>
          <w:sz w:val="28"/>
          <w:szCs w:val="28"/>
          <w:lang w:val="uk-UA"/>
        </w:rPr>
        <w:t xml:space="preserve">місцевої </w:t>
      </w:r>
      <w:r>
        <w:rPr>
          <w:color w:val="000000"/>
          <w:sz w:val="28"/>
          <w:szCs w:val="28"/>
          <w:lang w:val="uk-UA"/>
        </w:rPr>
        <w:t xml:space="preserve">Програми інформатизації згідно з чинним законодавством щорічно корегуються та затверджуються в установленому порядку на сесії </w:t>
      </w:r>
      <w:r w:rsidR="00C40B99">
        <w:rPr>
          <w:color w:val="000000"/>
          <w:sz w:val="28"/>
          <w:szCs w:val="28"/>
          <w:lang w:val="uk-UA"/>
        </w:rPr>
        <w:t>сільської</w:t>
      </w:r>
      <w:r>
        <w:rPr>
          <w:color w:val="000000"/>
          <w:sz w:val="28"/>
          <w:szCs w:val="28"/>
          <w:lang w:val="uk-UA"/>
        </w:rPr>
        <w:t xml:space="preserve"> ради.</w:t>
      </w:r>
    </w:p>
    <w:p w:rsidR="00E55F40" w:rsidRDefault="00E55F40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VI. ОЧІКУВАНІ РЕЗУЛЬТАТИ У СФЕРІ ІНФОРМАТИЗАЦІЇ ТА ЇХ ВПЛИВ НА СОЦІАЛЬНО-ЕКОНОМІЧНИЙ РОЗВИТОК </w:t>
      </w:r>
      <w:r w:rsidR="00C40B9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</w:p>
    <w:p w:rsidR="00E55F40" w:rsidRDefault="00E55F40">
      <w:pPr>
        <w:pStyle w:val="1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У результаті досягнення цілей Програми значними надбаннями розвитку  інформатизації, що прискорять успіх у вирішенні завдань соціально-економічного розвитку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стануть: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отримання громадянами рівного якісного доступу до послуг у сферах освіти, охорони здоров’я, соціального захисту тощо;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створення потужних інформаційних ресурсів для надання електронних адміністративних послуг;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підвищення ступеня інтегрованості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світовий інформаційний простір;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побудова сучасної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системи публічного управління з питань розвитку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ab/>
        <w:t>У результаті виконання завдань і заходів Програми очікується: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залучення громадян до процесів прийняття та оцінювання управлінських рішень шляхом широкого застосування інформаційно-комунікаційних технологій;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доступу для громадян та бізнес-структур на всій території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систем надання публічних, зокрема адміністративних, послуг в електронній формі через розвиток телекомунікаційного середовища та упровадження електронних сервісів у сфері освіти, охорони здоров’я та комунального господарства;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охоплення системами безпаперового документообігу усіх органів місцевої влади з використанням електронного цифрового підпису та інших систем ідентифікації; 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запровадження комплексної системи освіти у сфері використання комп’ютерних технологій для  мешканців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службових та посадових осіб ра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ди;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упровадження типових рішень у сфері розвитку е-урядування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 е-демократії, у тому числі із залученням міжнародних проектів;</w:t>
      </w:r>
    </w:p>
    <w:p w:rsidR="00F20A0E" w:rsidRDefault="00F20A0E">
      <w:pPr>
        <w:pStyle w:val="14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дотримання вимог законодавства у сфері авторського права та захисту інформації. </w:t>
      </w:r>
    </w:p>
    <w:p w:rsidR="00F20A0E" w:rsidRDefault="00F20A0E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Виконання завдань і заходів Програми (додаються) дозволить брати участь в інтеграції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світового інформаційного простору, у процесах регіонального та європейського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співробітництва та забезпечити сталий розвиток економіки </w:t>
      </w:r>
      <w:r w:rsidR="00C40B99">
        <w:rPr>
          <w:rFonts w:ascii="Times New Roman" w:hAnsi="Times New Roman" w:cs="Times New Roman"/>
          <w:color w:val="auto"/>
          <w:sz w:val="28"/>
          <w:szCs w:val="28"/>
          <w:lang w:val="uk-UA"/>
        </w:rPr>
        <w:t>Могилівської сільської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20A0E" w:rsidRDefault="00F20A0E">
      <w:pPr>
        <w:jc w:val="both"/>
        <w:rPr>
          <w:b/>
          <w:sz w:val="28"/>
          <w:szCs w:val="28"/>
          <w:lang w:val="uk-UA"/>
        </w:rPr>
      </w:pPr>
    </w:p>
    <w:p w:rsidR="00F20A0E" w:rsidRDefault="00F20A0E">
      <w:pPr>
        <w:jc w:val="both"/>
        <w:rPr>
          <w:b/>
          <w:sz w:val="28"/>
          <w:szCs w:val="28"/>
          <w:lang w:val="uk-UA"/>
        </w:rPr>
      </w:pPr>
    </w:p>
    <w:p w:rsidR="00F20A0E" w:rsidRDefault="00C40B99" w:rsidP="00E55F40">
      <w:pPr>
        <w:pStyle w:val="1"/>
      </w:pPr>
      <w:r>
        <w:t>Секретар ради                                                               В.І. НЕВТРИНІС</w:t>
      </w:r>
    </w:p>
    <w:p w:rsidR="00F20A0E" w:rsidRDefault="00F20A0E"/>
    <w:sectPr w:rsidR="00F20A0E" w:rsidSect="00FA2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12" w:left="1701" w:header="124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C5" w:rsidRDefault="00691DC5">
      <w:r>
        <w:separator/>
      </w:r>
    </w:p>
  </w:endnote>
  <w:endnote w:type="continuationSeparator" w:id="0">
    <w:p w:rsidR="00691DC5" w:rsidRDefault="006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C5" w:rsidRDefault="00691DC5">
      <w:r>
        <w:separator/>
      </w:r>
    </w:p>
  </w:footnote>
  <w:footnote w:type="continuationSeparator" w:id="0">
    <w:p w:rsidR="00691DC5" w:rsidRDefault="0069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E" w:rsidRDefault="00F20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2E5842"/>
    <w:multiLevelType w:val="hybridMultilevel"/>
    <w:tmpl w:val="DEACF9F0"/>
    <w:lvl w:ilvl="0" w:tplc="E0B058BE">
      <w:start w:val="7"/>
      <w:numFmt w:val="bullet"/>
      <w:lvlText w:val="-"/>
      <w:lvlJc w:val="left"/>
      <w:pPr>
        <w:ind w:left="2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6A"/>
    <w:rsid w:val="000044ED"/>
    <w:rsid w:val="00030151"/>
    <w:rsid w:val="000B38E5"/>
    <w:rsid w:val="001E5C64"/>
    <w:rsid w:val="001E69A6"/>
    <w:rsid w:val="00273B4D"/>
    <w:rsid w:val="00352D80"/>
    <w:rsid w:val="003D2D28"/>
    <w:rsid w:val="003E4A8B"/>
    <w:rsid w:val="003F57AE"/>
    <w:rsid w:val="0040156A"/>
    <w:rsid w:val="00441A45"/>
    <w:rsid w:val="004C02F2"/>
    <w:rsid w:val="004C78BE"/>
    <w:rsid w:val="005125B2"/>
    <w:rsid w:val="005D212D"/>
    <w:rsid w:val="005E5B6A"/>
    <w:rsid w:val="00691DC5"/>
    <w:rsid w:val="00692C67"/>
    <w:rsid w:val="007525E1"/>
    <w:rsid w:val="00757A8D"/>
    <w:rsid w:val="007866A4"/>
    <w:rsid w:val="00791E0A"/>
    <w:rsid w:val="007C0E46"/>
    <w:rsid w:val="007E37BF"/>
    <w:rsid w:val="00805334"/>
    <w:rsid w:val="0082686E"/>
    <w:rsid w:val="008616F7"/>
    <w:rsid w:val="00920536"/>
    <w:rsid w:val="00991B32"/>
    <w:rsid w:val="00992271"/>
    <w:rsid w:val="00994EAC"/>
    <w:rsid w:val="00A0446F"/>
    <w:rsid w:val="00A51A1D"/>
    <w:rsid w:val="00A95AA1"/>
    <w:rsid w:val="00B74CB6"/>
    <w:rsid w:val="00BA1E4D"/>
    <w:rsid w:val="00C1027E"/>
    <w:rsid w:val="00C40B99"/>
    <w:rsid w:val="00C819AD"/>
    <w:rsid w:val="00CC0DA2"/>
    <w:rsid w:val="00CD5E2A"/>
    <w:rsid w:val="00DD2C12"/>
    <w:rsid w:val="00E32532"/>
    <w:rsid w:val="00E46813"/>
    <w:rsid w:val="00E55F40"/>
    <w:rsid w:val="00E943E1"/>
    <w:rsid w:val="00F20A0E"/>
    <w:rsid w:val="00F24307"/>
    <w:rsid w:val="00FA2766"/>
    <w:rsid w:val="00FA503E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55F40"/>
    <w:pPr>
      <w:keepNext/>
      <w:jc w:val="center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30">
    <w:name w:val="Заголовок 3 Знак"/>
    <w:rPr>
      <w:rFonts w:eastAsia="Calibri"/>
      <w:b/>
      <w:bCs/>
      <w:sz w:val="27"/>
      <w:szCs w:val="27"/>
      <w:lang w:val="ru-RU" w:eastAsia="ar-SA" w:bidi="ar-SA"/>
    </w:rPr>
  </w:style>
  <w:style w:type="character" w:styleId="a4">
    <w:name w:val="page number"/>
    <w:basedOn w:val="11"/>
  </w:style>
  <w:style w:type="character" w:customStyle="1" w:styleId="HTML">
    <w:name w:val="Стандартный HTML Знак"/>
    <w:rPr>
      <w:rFonts w:ascii="Courier New" w:hAnsi="Courier New" w:cs="Courier New"/>
      <w:color w:val="000000"/>
      <w:sz w:val="21"/>
      <w:szCs w:val="21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8053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5334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iPriority w:val="99"/>
    <w:unhideWhenUsed/>
    <w:rsid w:val="00A95AA1"/>
    <w:rPr>
      <w:color w:val="0563C1"/>
      <w:u w:val="single"/>
    </w:rPr>
  </w:style>
  <w:style w:type="character" w:styleId="ae">
    <w:name w:val="FollowedHyperlink"/>
    <w:basedOn w:val="a1"/>
    <w:uiPriority w:val="99"/>
    <w:semiHidden/>
    <w:unhideWhenUsed/>
    <w:rsid w:val="00FA503E"/>
    <w:rPr>
      <w:color w:val="954F72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40156A"/>
    <w:pPr>
      <w:shd w:val="clear" w:color="auto" w:fill="FBFBFB"/>
      <w:suppressAutoHyphens w:val="0"/>
      <w:jc w:val="both"/>
    </w:pPr>
    <w:rPr>
      <w:color w:val="000000"/>
      <w:sz w:val="28"/>
      <w:szCs w:val="28"/>
      <w:bdr w:val="none" w:sz="0" w:space="0" w:color="auto" w:frame="1"/>
      <w:lang w:val="uk-UA" w:eastAsia="uk-UA"/>
    </w:rPr>
  </w:style>
  <w:style w:type="character" w:customStyle="1" w:styleId="20">
    <w:name w:val="Основной текст 2 Знак"/>
    <w:basedOn w:val="a1"/>
    <w:link w:val="2"/>
    <w:uiPriority w:val="99"/>
    <w:rsid w:val="0040156A"/>
    <w:rPr>
      <w:color w:val="000000"/>
      <w:sz w:val="28"/>
      <w:szCs w:val="28"/>
      <w:bdr w:val="none" w:sz="0" w:space="0" w:color="auto" w:frame="1"/>
      <w:shd w:val="clear" w:color="auto" w:fill="FBFBFB"/>
    </w:rPr>
  </w:style>
  <w:style w:type="paragraph" w:customStyle="1" w:styleId="paragraph">
    <w:name w:val="paragraph"/>
    <w:basedOn w:val="a"/>
    <w:rsid w:val="00A51A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A51A1D"/>
  </w:style>
  <w:style w:type="character" w:customStyle="1" w:styleId="eop">
    <w:name w:val="eop"/>
    <w:rsid w:val="00A51A1D"/>
  </w:style>
  <w:style w:type="character" w:customStyle="1" w:styleId="apple-converted-space">
    <w:name w:val="apple-converted-space"/>
    <w:rsid w:val="00A51A1D"/>
  </w:style>
  <w:style w:type="paragraph" w:styleId="31">
    <w:name w:val="Body Text 3"/>
    <w:basedOn w:val="a"/>
    <w:link w:val="32"/>
    <w:uiPriority w:val="99"/>
    <w:unhideWhenUsed/>
    <w:rsid w:val="00A51A1D"/>
    <w:pPr>
      <w:jc w:val="both"/>
    </w:pPr>
    <w:rPr>
      <w:spacing w:val="-1"/>
      <w:sz w:val="28"/>
      <w:szCs w:val="28"/>
      <w:lang w:val="uk-UA" w:eastAsia="uk-UA"/>
    </w:rPr>
  </w:style>
  <w:style w:type="character" w:customStyle="1" w:styleId="32">
    <w:name w:val="Основной текст 3 Знак"/>
    <w:basedOn w:val="a1"/>
    <w:link w:val="31"/>
    <w:uiPriority w:val="99"/>
    <w:rsid w:val="00A51A1D"/>
    <w:rPr>
      <w:spacing w:val="-1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0B38E5"/>
    <w:pPr>
      <w:ind w:firstLine="709"/>
      <w:jc w:val="both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B38E5"/>
    <w:rPr>
      <w:sz w:val="28"/>
      <w:szCs w:val="28"/>
      <w:lang w:eastAsia="ar-SA"/>
    </w:rPr>
  </w:style>
  <w:style w:type="table" w:styleId="af1">
    <w:name w:val="Table Grid"/>
    <w:basedOn w:val="a2"/>
    <w:uiPriority w:val="39"/>
    <w:rsid w:val="0069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92C67"/>
    <w:pPr>
      <w:ind w:hanging="71"/>
      <w:jc w:val="center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92C67"/>
    <w:rPr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791E0A"/>
    <w:pPr>
      <w:ind w:firstLine="709"/>
      <w:jc w:val="both"/>
    </w:pPr>
    <w:rPr>
      <w:rFonts w:eastAsia="Arial"/>
      <w:color w:val="000000"/>
      <w:spacing w:val="-1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91E0A"/>
    <w:rPr>
      <w:rFonts w:eastAsia="Arial"/>
      <w:color w:val="00000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E55F40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E55F40"/>
    <w:pPr>
      <w:keepNext/>
      <w:jc w:val="center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30">
    <w:name w:val="Заголовок 3 Знак"/>
    <w:rPr>
      <w:rFonts w:eastAsia="Calibri"/>
      <w:b/>
      <w:bCs/>
      <w:sz w:val="27"/>
      <w:szCs w:val="27"/>
      <w:lang w:val="ru-RU" w:eastAsia="ar-SA" w:bidi="ar-SA"/>
    </w:rPr>
  </w:style>
  <w:style w:type="character" w:styleId="a4">
    <w:name w:val="page number"/>
    <w:basedOn w:val="11"/>
  </w:style>
  <w:style w:type="character" w:customStyle="1" w:styleId="HTML">
    <w:name w:val="Стандартный HTML Знак"/>
    <w:rPr>
      <w:rFonts w:ascii="Courier New" w:hAnsi="Courier New" w:cs="Courier New"/>
      <w:color w:val="000000"/>
      <w:sz w:val="21"/>
      <w:szCs w:val="21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280" w:after="28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8053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5334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iPriority w:val="99"/>
    <w:unhideWhenUsed/>
    <w:rsid w:val="00A95AA1"/>
    <w:rPr>
      <w:color w:val="0563C1"/>
      <w:u w:val="single"/>
    </w:rPr>
  </w:style>
  <w:style w:type="character" w:styleId="ae">
    <w:name w:val="FollowedHyperlink"/>
    <w:basedOn w:val="a1"/>
    <w:uiPriority w:val="99"/>
    <w:semiHidden/>
    <w:unhideWhenUsed/>
    <w:rsid w:val="00FA503E"/>
    <w:rPr>
      <w:color w:val="954F72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40156A"/>
    <w:pPr>
      <w:shd w:val="clear" w:color="auto" w:fill="FBFBFB"/>
      <w:suppressAutoHyphens w:val="0"/>
      <w:jc w:val="both"/>
    </w:pPr>
    <w:rPr>
      <w:color w:val="000000"/>
      <w:sz w:val="28"/>
      <w:szCs w:val="28"/>
      <w:bdr w:val="none" w:sz="0" w:space="0" w:color="auto" w:frame="1"/>
      <w:lang w:val="uk-UA" w:eastAsia="uk-UA"/>
    </w:rPr>
  </w:style>
  <w:style w:type="character" w:customStyle="1" w:styleId="20">
    <w:name w:val="Основной текст 2 Знак"/>
    <w:basedOn w:val="a1"/>
    <w:link w:val="2"/>
    <w:uiPriority w:val="99"/>
    <w:rsid w:val="0040156A"/>
    <w:rPr>
      <w:color w:val="000000"/>
      <w:sz w:val="28"/>
      <w:szCs w:val="28"/>
      <w:bdr w:val="none" w:sz="0" w:space="0" w:color="auto" w:frame="1"/>
      <w:shd w:val="clear" w:color="auto" w:fill="FBFBFB"/>
    </w:rPr>
  </w:style>
  <w:style w:type="paragraph" w:customStyle="1" w:styleId="paragraph">
    <w:name w:val="paragraph"/>
    <w:basedOn w:val="a"/>
    <w:rsid w:val="00A51A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A51A1D"/>
  </w:style>
  <w:style w:type="character" w:customStyle="1" w:styleId="eop">
    <w:name w:val="eop"/>
    <w:rsid w:val="00A51A1D"/>
  </w:style>
  <w:style w:type="character" w:customStyle="1" w:styleId="apple-converted-space">
    <w:name w:val="apple-converted-space"/>
    <w:rsid w:val="00A51A1D"/>
  </w:style>
  <w:style w:type="paragraph" w:styleId="31">
    <w:name w:val="Body Text 3"/>
    <w:basedOn w:val="a"/>
    <w:link w:val="32"/>
    <w:uiPriority w:val="99"/>
    <w:unhideWhenUsed/>
    <w:rsid w:val="00A51A1D"/>
    <w:pPr>
      <w:jc w:val="both"/>
    </w:pPr>
    <w:rPr>
      <w:spacing w:val="-1"/>
      <w:sz w:val="28"/>
      <w:szCs w:val="28"/>
      <w:lang w:val="uk-UA" w:eastAsia="uk-UA"/>
    </w:rPr>
  </w:style>
  <w:style w:type="character" w:customStyle="1" w:styleId="32">
    <w:name w:val="Основной текст 3 Знак"/>
    <w:basedOn w:val="a1"/>
    <w:link w:val="31"/>
    <w:uiPriority w:val="99"/>
    <w:rsid w:val="00A51A1D"/>
    <w:rPr>
      <w:spacing w:val="-1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0B38E5"/>
    <w:pPr>
      <w:ind w:firstLine="709"/>
      <w:jc w:val="both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B38E5"/>
    <w:rPr>
      <w:sz w:val="28"/>
      <w:szCs w:val="28"/>
      <w:lang w:eastAsia="ar-SA"/>
    </w:rPr>
  </w:style>
  <w:style w:type="table" w:styleId="af1">
    <w:name w:val="Table Grid"/>
    <w:basedOn w:val="a2"/>
    <w:uiPriority w:val="39"/>
    <w:rsid w:val="0069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92C67"/>
    <w:pPr>
      <w:ind w:hanging="71"/>
      <w:jc w:val="center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92C67"/>
    <w:rPr>
      <w:sz w:val="28"/>
      <w:szCs w:val="28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791E0A"/>
    <w:pPr>
      <w:ind w:firstLine="709"/>
      <w:jc w:val="both"/>
    </w:pPr>
    <w:rPr>
      <w:rFonts w:eastAsia="Arial"/>
      <w:color w:val="000000"/>
      <w:spacing w:val="-1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91E0A"/>
    <w:rPr>
      <w:rFonts w:eastAsia="Arial"/>
      <w:color w:val="000000"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E55F40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A06A-DA08-4F1A-A80B-38BFF288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7242</Words>
  <Characters>41285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48431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http://bukachivska.gromada.org.ua/news/1609325489/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https://oblrada.dp.gov.ua/rishennia/sklikannia-7/xviii-sesiya/%E2%84%96-506-18vi%D1%96-25-10-2019-%D1%80/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Березань</dc:creator>
  <cp:keywords/>
  <dc:description/>
  <cp:lastModifiedBy>Admin</cp:lastModifiedBy>
  <cp:revision>4</cp:revision>
  <cp:lastPrinted>2020-04-10T08:50:00Z</cp:lastPrinted>
  <dcterms:created xsi:type="dcterms:W3CDTF">2021-06-04T07:50:00Z</dcterms:created>
  <dcterms:modified xsi:type="dcterms:W3CDTF">2021-07-01T11:46:00Z</dcterms:modified>
</cp:coreProperties>
</file>