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4F" w:rsidRDefault="00C81E4F" w:rsidP="00DA4A14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120"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-6985</wp:posOffset>
                </wp:positionV>
                <wp:extent cx="2438400" cy="10096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E4F" w:rsidRDefault="00C81E4F" w:rsidP="00C81E4F">
                            <w:pPr>
                              <w:pStyle w:val="1"/>
                              <w:spacing w:after="0"/>
                              <w:jc w:val="left"/>
                            </w:pPr>
                            <w:r>
                              <w:t xml:space="preserve">  </w:t>
                            </w:r>
                            <w:r w:rsidR="00DA4A14" w:rsidRPr="00355E1A">
                              <w:t xml:space="preserve">Продовження </w:t>
                            </w:r>
                            <w:r>
                              <w:t xml:space="preserve">Додаток 2 </w:t>
                            </w:r>
                          </w:p>
                          <w:p w:rsidR="00C81E4F" w:rsidRDefault="00C81E4F" w:rsidP="00C81E4F">
                            <w:pPr>
                              <w:pStyle w:val="1"/>
                              <w:spacing w:after="0"/>
                            </w:pPr>
                            <w:r>
                              <w:t>до програми інформатизації</w:t>
                            </w:r>
                          </w:p>
                          <w:p w:rsidR="00DA4A14" w:rsidRPr="00355E1A" w:rsidRDefault="00C81E4F" w:rsidP="00C81E4F">
                            <w:pPr>
                              <w:pStyle w:val="1"/>
                              <w:jc w:val="left"/>
                            </w:pPr>
                            <w:r>
                              <w:t xml:space="preserve">   </w:t>
                            </w:r>
                            <w:r>
                              <w:t>на 2021 – 2025 роки</w:t>
                            </w:r>
                          </w:p>
                          <w:p w:rsidR="00DA4A14" w:rsidRPr="00C47758" w:rsidRDefault="00DA4A14" w:rsidP="00DA4A14">
                            <w:pPr>
                              <w:jc w:val="right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0.7pt;margin-top:-.55pt;width:192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lLpQIAAA4FAAAOAAAAZHJzL2Uyb0RvYy54bWysVEtu2zAQ3RfoHQjuG8mu8xMiB0YCFwWM&#10;JEBSZE1TlEWUv5K0JXdVoNsAPUIP0U3RT84g36hDSk7ctKuiWhAznOF83rzRyWkjBVox67hWOR7s&#10;pRgxRXXB1SLHb26mL44wcp6oggitWI7XzOHT8fNnJ7XJ2FBXWhTMIgiiXFabHFfemyxJHK2YJG5P&#10;G6bAWGoriQfVLpLCkhqiS5EM0/QgqbUtjNWUOQe3550Rj2P8smTUX5alYx6JHENtPp42nvNwJuMT&#10;ki0sMRWnfRnkH6qQhCtI+hDqnHiClpb/EUpyarXTpd+jWia6LDllsQfoZpA+6ea6IobFXgAcZx5g&#10;cv8vLL1YXVnEC5gdRopIGFH7efNh86n90d5vPrZf2vv2++au/dl+bb+hQcCrNi6DZ9fmyoaOnZlp&#10;+taBIfnNEhTX+zSllcEX+kVNBH/9AD5rPKJwORy9PBqlMCMKtkGaHh/sx/EkJNs+N9b5V0xLFIQc&#10;W5huBJ2sZs6HAki2dYmVacGLKRciKmt3JixaESAC8KfQNUaCOA+XOZ7GLzQHIdzuM6FQDeUMD2Nl&#10;BBhaCuKhSGkAM6cWGBGxAOpTb2MtSoeMEKmr5Zy4qksaw3Z8k9wD6QWXOT5Kw9dnFio8Y5G2fUeP&#10;KAbJN/MGQgdxros1TM7qjtLO0CkHVGbQ0hWxwGFAEvbSX8JRCg1N6F7CqNL2/d/ugz9QC6wY1bAT&#10;0OC7JbEMkHqtgHTHg9EoLFFURvuHQ1DsrmW+a1FLeaYBbSAWVBfF4O/FViytlrewvpOQFUxEUcjd&#10;QdkrZ77bVfgBUDaZRDdYHEP8TF0bGoJvkb5pbok1PTU8sOpCb/eHZE8Y0vmGl0pPll6XPNLnEdee&#10;zLB0kRL9DyJs9a4evR5/Y+NfAAAA//8DAFBLAwQUAAYACAAAACEAjE9TLOAAAAAKAQAADwAAAGRy&#10;cy9kb3ducmV2LnhtbEyPwU7DMAyG70i8Q2QkLmhLi+jYStMJIcFhBwSDB8gat+naOFWTrYWnx5zg&#10;aPvT7+8vtrPrxRnH0HpSkC4TEEiVNy01Cj4/nhdrECFqMrr3hAq+MMC2vLwodG78RO943sdGcAiF&#10;XCuwMQ65lKGy6HRY+gGJb7UfnY48jo00o5443PXyNklW0umW+IPVAz5ZrLr9ySn43s2dc/VUv720&#10;u7Sb3PHV3hyVur6aHx9ARJzjHwy/+qwOJTsd/IlMEL2CbJ3eMapgkaYgGNisMl4cmMzuNyDLQv6v&#10;UP4AAAD//wMAUEsBAi0AFAAGAAgAAAAhALaDOJL+AAAA4QEAABMAAAAAAAAAAAAAAAAAAAAAAFtD&#10;b250ZW50X1R5cGVzXS54bWxQSwECLQAUAAYACAAAACEAOP0h/9YAAACUAQAACwAAAAAAAAAAAAAA&#10;AAAvAQAAX3JlbHMvLnJlbHNQSwECLQAUAAYACAAAACEA3papS6UCAAAOBQAADgAAAAAAAAAAAAAA&#10;AAAuAgAAZHJzL2Uyb0RvYy54bWxQSwECLQAUAAYACAAAACEAjE9TLOAAAAAKAQAADwAAAAAAAAAA&#10;AAAAAAD/BAAAZHJzL2Rvd25yZXYueG1sUEsFBgAAAAAEAAQA8wAAAAwGAAAAAA==&#10;" fillcolor="window" stroked="f" strokeweight="1pt">
                <v:path arrowok="t"/>
                <v:textbox>
                  <w:txbxContent>
                    <w:p w:rsidR="00C81E4F" w:rsidRDefault="00C81E4F" w:rsidP="00C81E4F">
                      <w:pPr>
                        <w:pStyle w:val="1"/>
                        <w:spacing w:after="0"/>
                        <w:jc w:val="left"/>
                      </w:pPr>
                      <w:r>
                        <w:t xml:space="preserve">  </w:t>
                      </w:r>
                      <w:r w:rsidR="00DA4A14" w:rsidRPr="00355E1A">
                        <w:t xml:space="preserve">Продовження </w:t>
                      </w:r>
                      <w:r>
                        <w:t xml:space="preserve">Додаток 2 </w:t>
                      </w:r>
                    </w:p>
                    <w:p w:rsidR="00C81E4F" w:rsidRDefault="00C81E4F" w:rsidP="00C81E4F">
                      <w:pPr>
                        <w:pStyle w:val="1"/>
                        <w:spacing w:after="0"/>
                      </w:pPr>
                      <w:r>
                        <w:t>до програми інформатизації</w:t>
                      </w:r>
                    </w:p>
                    <w:p w:rsidR="00DA4A14" w:rsidRPr="00355E1A" w:rsidRDefault="00C81E4F" w:rsidP="00C81E4F">
                      <w:pPr>
                        <w:pStyle w:val="1"/>
                        <w:jc w:val="left"/>
                      </w:pPr>
                      <w:r>
                        <w:t xml:space="preserve">   </w:t>
                      </w:r>
                      <w:r>
                        <w:t>на 2021 – 2025 роки</w:t>
                      </w:r>
                    </w:p>
                    <w:p w:rsidR="00DA4A14" w:rsidRPr="00C47758" w:rsidRDefault="00DA4A14" w:rsidP="00DA4A14">
                      <w:pPr>
                        <w:jc w:val="right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1E4F" w:rsidRDefault="00C81E4F" w:rsidP="00DA4A14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120"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81E4F" w:rsidRDefault="00C81E4F" w:rsidP="00DA4A14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120"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81E4F" w:rsidRDefault="00C81E4F" w:rsidP="00DA4A14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120"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81E4F" w:rsidRDefault="00C81E4F" w:rsidP="00DA4A14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120"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DA4A14" w:rsidRDefault="00DA4A14" w:rsidP="00DA4A14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120"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ІІ. Якісні показники виконання Програм</w:t>
      </w:r>
      <w:r w:rsidRPr="0035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</w:p>
    <w:p w:rsidR="00C81E4F" w:rsidRPr="00DA4A14" w:rsidRDefault="00C81E4F" w:rsidP="00DA4A14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120"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DA4A14" w:rsidRPr="00DA4A14" w:rsidRDefault="00DA4A14" w:rsidP="00DA4A14">
      <w:pPr>
        <w:spacing w:after="0" w:line="230" w:lineRule="auto"/>
        <w:ind w:firstLine="7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4A14" w:rsidRPr="00DA4A14" w:rsidRDefault="00DA4A14" w:rsidP="00DA4A14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Організаційне та методичне забезпечення Програми:</w:t>
      </w:r>
    </w:p>
    <w:p w:rsidR="00DA4A14" w:rsidRPr="00DA4A14" w:rsidRDefault="00DA4A14" w:rsidP="00DA4A14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ефективності використання коштів місцевого бюджету на заходи з упровадження інформаційних технологій;</w:t>
      </w:r>
    </w:p>
    <w:p w:rsidR="00DA4A14" w:rsidRPr="00DA4A14" w:rsidRDefault="00DA4A14" w:rsidP="00DA4A14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дотримання вимог типових посадових інструкцій державних службовців щодо обов’язкового володіння інформаційно-комп’ютерними технологіями, підвищення інформаційної обізнаності та культури користувачів, їх кваліфікації;</w:t>
      </w:r>
    </w:p>
    <w:p w:rsidR="00DA4A14" w:rsidRPr="00DA4A14" w:rsidRDefault="00DA4A14" w:rsidP="00DA4A14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кращого досвіду, створення умов для міжрегіонального обміну досвідом та організаційно-технічної бази для вирішення спільних проблем; стимулювання використання інформаційних технологій у діяльності органів влади.</w:t>
      </w:r>
    </w:p>
    <w:p w:rsidR="00DA4A14" w:rsidRPr="00DA4A14" w:rsidRDefault="00DA4A14" w:rsidP="00DA4A14">
      <w:pPr>
        <w:spacing w:after="0" w:line="230" w:lineRule="auto"/>
        <w:ind w:left="2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4A14" w:rsidRPr="00DA4A14" w:rsidRDefault="00DA4A14" w:rsidP="00DA4A14">
      <w:pPr>
        <w:spacing w:after="0" w:line="230" w:lineRule="auto"/>
        <w:ind w:left="2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2.Упровадження технологій е-урядування та формування системи місцевих електронних інформаційних ресурсів:</w:t>
      </w:r>
    </w:p>
    <w:p w:rsidR="00DA4A14" w:rsidRPr="00DA4A14" w:rsidRDefault="00DA4A14" w:rsidP="00DA4A14">
      <w:pPr>
        <w:spacing w:after="0" w:line="23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ефективного впровадження Закону України </w:t>
      </w:r>
      <w:r w:rsidR="0035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електронні документи та електронний документообіг</w:t>
      </w:r>
      <w:r w:rsidR="0035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місцевих органах влади;</w:t>
      </w:r>
    </w:p>
    <w:p w:rsidR="00DA4A14" w:rsidRPr="00DA4A14" w:rsidRDefault="00DA4A14" w:rsidP="00DA4A14">
      <w:pPr>
        <w:spacing w:after="0" w:line="23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права кожного на доступ до інформації, що знаходиться у володінні суб'єктів владних повноважень, інших розпорядників публічної інформації, визначених Законом України </w:t>
      </w:r>
      <w:r w:rsidR="00C8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доступ до публічної інформації</w:t>
      </w:r>
      <w:r w:rsidR="00C8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інформації, що становить суспільний інтерес;</w:t>
      </w:r>
    </w:p>
    <w:p w:rsidR="00DA4A14" w:rsidRPr="00DA4A14" w:rsidRDefault="00DA4A14" w:rsidP="00DA4A14">
      <w:pPr>
        <w:spacing w:after="0" w:line="23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громадян до процесів прийняття та оцінювання управлінських рішень шляхом широкого застосування інформаційно-комунікаційних технологій;</w:t>
      </w:r>
    </w:p>
    <w:p w:rsidR="00DA4A14" w:rsidRPr="00DA4A14" w:rsidRDefault="00DA4A14" w:rsidP="00DA4A14">
      <w:pPr>
        <w:spacing w:after="0" w:line="23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залучення коштів державних та міжнародних організацій на вирішення проблем громади.</w:t>
      </w:r>
    </w:p>
    <w:p w:rsidR="00DA4A14" w:rsidRPr="00DA4A14" w:rsidRDefault="00DA4A14" w:rsidP="00DA4A14">
      <w:pPr>
        <w:spacing w:after="0" w:line="23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A14" w:rsidRPr="00DA4A14" w:rsidRDefault="00DA4A14" w:rsidP="00DA4A14">
      <w:pPr>
        <w:spacing w:after="0" w:line="230" w:lineRule="auto"/>
        <w:ind w:left="2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Розвиток телекомунікаційного середовища громади та організація захисту інформації: </w:t>
      </w:r>
    </w:p>
    <w:p w:rsidR="00DA4A14" w:rsidRPr="00DA4A14" w:rsidRDefault="00DA4A14" w:rsidP="00DA4A14">
      <w:pPr>
        <w:spacing w:after="0" w:line="23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можливості отримання населенням сучасних електронних сервісів та послуг по всій території;</w:t>
      </w:r>
    </w:p>
    <w:p w:rsidR="00DA4A14" w:rsidRPr="00DA4A14" w:rsidRDefault="00DA4A14" w:rsidP="00DA4A14">
      <w:pPr>
        <w:spacing w:after="0" w:line="23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упровадження бездротової мережі Wi-Fi, </w:t>
      </w:r>
      <w:proofErr w:type="spellStart"/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WiMax</w:t>
      </w:r>
      <w:proofErr w:type="spellEnd"/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створення умов для вільного доступу до мережі Інтернет населення громади;</w:t>
      </w:r>
    </w:p>
    <w:p w:rsidR="00DA4A14" w:rsidRPr="00DA4A14" w:rsidRDefault="00DA4A14" w:rsidP="00DA4A14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упровадження технологій швидкісної передачі даних до органів влади;</w:t>
      </w:r>
    </w:p>
    <w:p w:rsidR="00DA4A14" w:rsidRPr="00DA4A14" w:rsidRDefault="00DA4A14" w:rsidP="00DA4A14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захисту інформації в СІАЗ відповідно до вимог чинного законодавства.</w:t>
      </w:r>
    </w:p>
    <w:p w:rsidR="00DA4A14" w:rsidRPr="00DA4A14" w:rsidRDefault="00DA4A14" w:rsidP="00DA4A14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A14" w:rsidRPr="00DA4A14" w:rsidRDefault="00DA4A14" w:rsidP="00DA4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Підтримка працездатності та забезпечення функціонування існуючих систем:</w:t>
      </w: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A4A14" w:rsidRPr="00DA4A14" w:rsidRDefault="00DA4A14" w:rsidP="00DA4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забезпечення безперебійного функціонування місцевих інформаційних систем;</w:t>
      </w:r>
    </w:p>
    <w:p w:rsidR="00DA4A14" w:rsidRPr="00DA4A14" w:rsidRDefault="00DA4A14" w:rsidP="00DA4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оснащення сучасною комп’ютерною технікою структурних підрозділів ради та бюджетних установ;</w:t>
      </w:r>
    </w:p>
    <w:p w:rsidR="00DA4A14" w:rsidRPr="00DA4A14" w:rsidRDefault="00DA4A14" w:rsidP="00DA4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вимог законодавства у сфері ліцензування програмного забезпечення.</w:t>
      </w:r>
    </w:p>
    <w:p w:rsidR="00DA4A14" w:rsidRPr="00DA4A14" w:rsidRDefault="00DA4A14" w:rsidP="00DA4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A14" w:rsidRPr="00DA4A14" w:rsidRDefault="00DA4A14" w:rsidP="00DA4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ради                                                            В.І. НЕВТРИНІС</w:t>
      </w:r>
    </w:p>
    <w:p w:rsidR="006F2C1C" w:rsidRDefault="006F2C1C"/>
    <w:sectPr w:rsidR="006F2C1C" w:rsidSect="00DA4A1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98"/>
    <w:rsid w:val="00355E1A"/>
    <w:rsid w:val="006F2C1C"/>
    <w:rsid w:val="006F5198"/>
    <w:rsid w:val="007F6F46"/>
    <w:rsid w:val="00C81E4F"/>
    <w:rsid w:val="00DA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AA2D2-7367-46B7-899D-9AACEA78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E1A"/>
    <w:pPr>
      <w:keepNext/>
      <w:jc w:val="right"/>
      <w:outlineLvl w:val="0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E1A"/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Пользователь Windows</cp:lastModifiedBy>
  <cp:revision>4</cp:revision>
  <dcterms:created xsi:type="dcterms:W3CDTF">2021-04-16T09:11:00Z</dcterms:created>
  <dcterms:modified xsi:type="dcterms:W3CDTF">2021-04-16T09:14:00Z</dcterms:modified>
</cp:coreProperties>
</file>