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E6" w:rsidRPr="007B51E6" w:rsidRDefault="007B51E6" w:rsidP="007B51E6">
      <w:pPr>
        <w:spacing w:after="0" w:line="240" w:lineRule="auto"/>
        <w:ind w:left="6663" w:hanging="6521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B51E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Додаток 4</w:t>
      </w:r>
    </w:p>
    <w:p w:rsidR="007B51E6" w:rsidRDefault="007B51E6" w:rsidP="007B51E6">
      <w:pPr>
        <w:spacing w:after="0" w:line="240" w:lineRule="auto"/>
        <w:ind w:left="6663" w:hanging="666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B51E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                                                               до рішення Могилівської </w:t>
      </w:r>
    </w:p>
    <w:p w:rsidR="007B51E6" w:rsidRPr="007B51E6" w:rsidRDefault="007B51E6" w:rsidP="007B51E6">
      <w:pPr>
        <w:spacing w:after="0" w:line="240" w:lineRule="auto"/>
        <w:ind w:left="6663" w:hanging="666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B51E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сільської ради</w:t>
      </w:r>
    </w:p>
    <w:p w:rsidR="007B51E6" w:rsidRPr="007B51E6" w:rsidRDefault="007B51E6" w:rsidP="007B51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B51E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                                                               «Про  встановлення місцевих </w:t>
      </w:r>
    </w:p>
    <w:p w:rsidR="007B51E6" w:rsidRPr="007B51E6" w:rsidRDefault="007B51E6" w:rsidP="007B51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B51E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                                                               податків 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зборів на 202</w:t>
      </w:r>
      <w:r w:rsidR="005537B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</w:t>
      </w:r>
      <w:r w:rsidRPr="007B51E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рік» </w:t>
      </w:r>
    </w:p>
    <w:p w:rsidR="007B51E6" w:rsidRPr="007B51E6" w:rsidRDefault="007B51E6" w:rsidP="007B51E6">
      <w:pPr>
        <w:widowControl w:val="0"/>
        <w:tabs>
          <w:tab w:val="num" w:pos="284"/>
        </w:tabs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333333"/>
          <w:kern w:val="1"/>
          <w:sz w:val="28"/>
          <w:szCs w:val="28"/>
          <w:lang w:eastAsia="uk-UA" w:bidi="hi-IN"/>
        </w:rPr>
        <w:t xml:space="preserve">                                                               </w:t>
      </w:r>
      <w:r w:rsidR="000E6617" w:rsidRPr="000E6617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5537BB">
        <w:rPr>
          <w:rFonts w:ascii="Times New Roman" w:eastAsia="Calibri" w:hAnsi="Times New Roman" w:cs="Times New Roman"/>
          <w:bCs/>
          <w:sz w:val="28"/>
          <w:szCs w:val="28"/>
        </w:rPr>
        <w:t>________</w:t>
      </w:r>
      <w:r w:rsidR="000E6617" w:rsidRPr="000E6617">
        <w:rPr>
          <w:rFonts w:ascii="Times New Roman" w:eastAsia="Calibri" w:hAnsi="Times New Roman" w:cs="Times New Roman"/>
          <w:bCs/>
          <w:sz w:val="28"/>
          <w:szCs w:val="28"/>
        </w:rPr>
        <w:t xml:space="preserve">/VII від </w:t>
      </w:r>
      <w:r w:rsidR="005537BB">
        <w:rPr>
          <w:rFonts w:ascii="Times New Roman" w:eastAsia="Calibri" w:hAnsi="Times New Roman" w:cs="Times New Roman"/>
          <w:bCs/>
          <w:sz w:val="28"/>
          <w:szCs w:val="28"/>
        </w:rPr>
        <w:t>_________</w:t>
      </w:r>
      <w:r w:rsidR="000E6617" w:rsidRPr="000E6617">
        <w:rPr>
          <w:rFonts w:ascii="Times New Roman" w:eastAsia="Calibri" w:hAnsi="Times New Roman" w:cs="Times New Roman"/>
          <w:bCs/>
          <w:sz w:val="28"/>
          <w:szCs w:val="28"/>
        </w:rPr>
        <w:t xml:space="preserve"> р.</w:t>
      </w:r>
    </w:p>
    <w:p w:rsidR="007B51E6" w:rsidRPr="007B51E6" w:rsidRDefault="007B51E6" w:rsidP="007B51E6">
      <w:pPr>
        <w:widowControl w:val="0"/>
        <w:tabs>
          <w:tab w:val="num" w:pos="284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</w:p>
    <w:p w:rsidR="007B51E6" w:rsidRPr="007B51E6" w:rsidRDefault="007B51E6" w:rsidP="007B51E6">
      <w:pPr>
        <w:widowControl w:val="0"/>
        <w:tabs>
          <w:tab w:val="num" w:pos="284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Положення </w:t>
      </w:r>
    </w:p>
    <w:p w:rsidR="007B51E6" w:rsidRPr="007B51E6" w:rsidRDefault="007B51E6" w:rsidP="007B51E6">
      <w:pPr>
        <w:widowControl w:val="0"/>
        <w:tabs>
          <w:tab w:val="num" w:pos="284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про єдиний податок</w:t>
      </w:r>
    </w:p>
    <w:p w:rsidR="007B51E6" w:rsidRPr="007B51E6" w:rsidRDefault="007B51E6" w:rsidP="007B51E6">
      <w:pPr>
        <w:widowControl w:val="0"/>
        <w:tabs>
          <w:tab w:val="num" w:pos="284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333333"/>
          <w:kern w:val="1"/>
          <w:sz w:val="28"/>
          <w:szCs w:val="28"/>
          <w:lang w:eastAsia="uk-UA" w:bidi="hi-IN"/>
        </w:rPr>
      </w:pPr>
    </w:p>
    <w:p w:rsidR="007B51E6" w:rsidRPr="007B51E6" w:rsidRDefault="007B51E6" w:rsidP="007B51E6">
      <w:pPr>
        <w:widowControl w:val="0"/>
        <w:tabs>
          <w:tab w:val="num" w:pos="426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val="ru-RU" w:eastAsia="hi-IN" w:bidi="hi-IN"/>
        </w:rPr>
        <w:t> </w:t>
      </w:r>
      <w:r w:rsidRPr="007B51E6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1. Загальні положення</w:t>
      </w:r>
    </w:p>
    <w:p w:rsidR="007B51E6" w:rsidRPr="007B51E6" w:rsidRDefault="007B51E6" w:rsidP="00401C12">
      <w:pPr>
        <w:widowControl w:val="0"/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1.</w:t>
      </w: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1 У цьому Положенні встановлюються правові засади застосування спрощеної системи оподаткування, обліку та звітності, а також справляння єдиного податку.</w:t>
      </w:r>
    </w:p>
    <w:p w:rsidR="007B51E6" w:rsidRPr="007B51E6" w:rsidRDefault="007B51E6" w:rsidP="00401C1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1.2. Платники податку - юридична особа чи фізична особа - підприємець може самостійно обрати спрощену систему оподаткування, якщо така особа відповідає вимогам, встановленим Податковим кодексом, та реєструється платником єдиного податку в порядку визначеному Податковим кодексом.</w:t>
      </w:r>
    </w:p>
    <w:p w:rsidR="007B51E6" w:rsidRPr="007B51E6" w:rsidRDefault="007B51E6" w:rsidP="00401C12">
      <w:pPr>
        <w:widowControl w:val="0"/>
        <w:tabs>
          <w:tab w:val="num" w:pos="142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1.3. Суб'єкти господарювання, які застосовують спрощену систему оподаткування, обліку та звітності, поділяються на такі групи платників єдиного податку:</w:t>
      </w:r>
    </w:p>
    <w:p w:rsidR="007B51E6" w:rsidRPr="007B51E6" w:rsidRDefault="007B51E6" w:rsidP="00987017">
      <w:pPr>
        <w:widowControl w:val="0"/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      1) І група - фізичні особи - підприємці, які не використовують найману працю, здійснюють виключно роздрібний продаж товарів на ринках та/або надають побутові послуги населенню, маючи обсяг доходу протягом календарного року не більше </w:t>
      </w:r>
      <w:r w:rsidR="0056383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1 000 000</w:t>
      </w: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гривень;</w:t>
      </w:r>
    </w:p>
    <w:p w:rsidR="007B51E6" w:rsidRPr="007B51E6" w:rsidRDefault="007B51E6" w:rsidP="00987017">
      <w:pPr>
        <w:widowControl w:val="0"/>
        <w:tabs>
          <w:tab w:val="num" w:pos="142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      2) ІІ група - фізичні особи - підприємці, які здійснюють господарську діяльність з надання послуг, у тому числі побутових, платникам єдиного податку та/або населенню, виробництво та/або продаж товарів, діяльність у сфері ресторанного господарства, за умови, що протягом календарного року відповідають сукупності таких критеріїв:</w:t>
      </w:r>
    </w:p>
    <w:p w:rsidR="007B51E6" w:rsidRPr="007B51E6" w:rsidRDefault="007B51E6" w:rsidP="007B51E6">
      <w:pPr>
        <w:widowControl w:val="0"/>
        <w:tabs>
          <w:tab w:val="num" w:pos="426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     -  не використовують працю найманих осіб або кількість осіб, які перебувають з ними у трудових відносинах, одночасно не перевищує 10 осіб;</w:t>
      </w:r>
    </w:p>
    <w:p w:rsidR="007B51E6" w:rsidRPr="007B51E6" w:rsidRDefault="007B51E6" w:rsidP="007B51E6">
      <w:pPr>
        <w:widowControl w:val="0"/>
        <w:tabs>
          <w:tab w:val="num" w:pos="426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     - обсяг доходу не перевищує </w:t>
      </w:r>
      <w:r w:rsidR="0056383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5 0</w:t>
      </w: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00 000 гривень.</w:t>
      </w:r>
    </w:p>
    <w:p w:rsidR="007B51E6" w:rsidRPr="007B51E6" w:rsidRDefault="007B51E6" w:rsidP="00987017">
      <w:pPr>
        <w:widowControl w:val="0"/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      3) ІІІ група  - фізичні особи - підприємці, які не використовують працю найманих осіб або кількість осіб, які перебувають з ними у трудових відносинах, не обмежена, та юридичні особи - суб'єкти господарювання будь-якої організаційно-правової форми, у яких протягом календарного року обсяг доходу не перевищує </w:t>
      </w:r>
      <w:r w:rsidR="0056383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7</w:t>
      </w: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 000 000 гривень;</w:t>
      </w:r>
    </w:p>
    <w:p w:rsidR="007B51E6" w:rsidRPr="007B51E6" w:rsidRDefault="007B51E6" w:rsidP="00987017">
      <w:pPr>
        <w:widowControl w:val="0"/>
        <w:tabs>
          <w:tab w:val="num" w:pos="426"/>
          <w:tab w:val="left" w:pos="851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      4) ІV група- сільськогосподарські товаровиробники, у яких частка сільськогосподарського товаровиробництва за попередній податковий (звітний) рік дорівнює або перевищує 75 відсотків.</w:t>
      </w:r>
    </w:p>
    <w:p w:rsidR="007B51E6" w:rsidRPr="007B51E6" w:rsidRDefault="007B51E6" w:rsidP="00401C12">
      <w:pPr>
        <w:widowControl w:val="0"/>
        <w:suppressAutoHyphens/>
        <w:spacing w:after="0" w:line="240" w:lineRule="auto"/>
        <w:ind w:left="142" w:hanging="142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 1.4. Не можуть бути платниками єдиного податку першої - третьої груп, особи які вказані в п.291.5. статті 291 ПКУ;</w:t>
      </w:r>
    </w:p>
    <w:p w:rsidR="007B51E6" w:rsidRPr="007B51E6" w:rsidRDefault="00401C12" w:rsidP="00401C1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 </w:t>
      </w:r>
      <w:r w:rsidR="007B51E6"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під побутовими послугами населенню, які надаються першою та другою </w:t>
      </w:r>
      <w:r w:rsidR="007B51E6"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lastRenderedPageBreak/>
        <w:t>групами платників єдиного податку, розуміються  види послуг, вказані в             п. 291.7 статті 291 ПКУ; </w:t>
      </w:r>
    </w:p>
    <w:p w:rsidR="007B51E6" w:rsidRPr="007B51E6" w:rsidRDefault="007B51E6" w:rsidP="007B51E6">
      <w:pPr>
        <w:widowControl w:val="0"/>
        <w:tabs>
          <w:tab w:val="num" w:pos="284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         </w:t>
      </w:r>
    </w:p>
    <w:p w:rsidR="007B51E6" w:rsidRPr="007B51E6" w:rsidRDefault="007B51E6" w:rsidP="007B51E6">
      <w:pPr>
        <w:widowControl w:val="0"/>
        <w:tabs>
          <w:tab w:val="num" w:pos="426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2. Об’єкт оподаткування</w:t>
      </w:r>
    </w:p>
    <w:p w:rsidR="007B51E6" w:rsidRPr="007B51E6" w:rsidRDefault="007B51E6" w:rsidP="00401C12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2.1. Об’єктом оподаткування платників єдиного податку першої-третьої груп є дохід суб’єктів підприємницької діяльності, визначений згідно порядку встановленого статтею 292 Податкового кодексу України.</w:t>
      </w:r>
    </w:p>
    <w:p w:rsidR="007B51E6" w:rsidRPr="007B51E6" w:rsidRDefault="007B51E6" w:rsidP="00401C12">
      <w:pPr>
        <w:widowControl w:val="0"/>
        <w:tabs>
          <w:tab w:val="num" w:pos="0"/>
        </w:tabs>
        <w:suppressAutoHyphens/>
        <w:spacing w:after="12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2.2. Об’єктом оподаткування для платників єдиного податку четвертої групи є площа сільськогосподарських угідь та/або земель водного фонду, що перебуває у власності сільськогосподарського товаровиробника або надана йому у користування, у тому числі на умовах оренди.</w:t>
      </w:r>
    </w:p>
    <w:p w:rsidR="007B51E6" w:rsidRPr="007B51E6" w:rsidRDefault="007B51E6" w:rsidP="007B51E6">
      <w:pPr>
        <w:widowControl w:val="0"/>
        <w:tabs>
          <w:tab w:val="num" w:pos="426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3. Ставки єдиного податку</w:t>
      </w:r>
    </w:p>
    <w:p w:rsidR="007B51E6" w:rsidRPr="007B51E6" w:rsidRDefault="007B51E6" w:rsidP="00401C1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3.1. Ставки єдиного податку встановлюються сільською радою у відсотках (фіксовані ставки) до розміру мінімальної заробітної плати, встановленої законом на 1 січня податкового (звітного) року в межах повноважень для фізичних осіб - підприємців, які здійснюють господарську діяльність, залежно від виду господарської діяльності, з розрахунку на календарний місяць:</w:t>
      </w:r>
    </w:p>
    <w:p w:rsidR="007B51E6" w:rsidRPr="007B51E6" w:rsidRDefault="007B51E6" w:rsidP="0098701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      1) для першої групи платників єдиного податку - 10 відсотків розміру прожиткового мінімуму для працездатних осіб,</w:t>
      </w: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вс</w:t>
      </w:r>
      <w:r w:rsidR="0056383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тановленого законом на </w:t>
      </w: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1 січня податкового (звітного) року;</w:t>
      </w:r>
    </w:p>
    <w:p w:rsidR="007B51E6" w:rsidRDefault="007B51E6" w:rsidP="0098701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      2) для другої групи платників єдиного податку згідно з </w:t>
      </w:r>
      <w:r w:rsidR="00987017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додатком 4.1 до цього П</w:t>
      </w: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оложення.</w:t>
      </w:r>
    </w:p>
    <w:p w:rsidR="00401C12" w:rsidRPr="00401C12" w:rsidRDefault="00987017" w:rsidP="00401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401C12" w:rsidRPr="00401C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 єдиного податку встановлюється для платників єдиного податку першої - другої групи (фізичні особи - підприємці) у розмірі 15 відсотків:</w:t>
      </w:r>
    </w:p>
    <w:p w:rsidR="00401C12" w:rsidRPr="00401C12" w:rsidRDefault="00401C12" w:rsidP="009870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 суми перевищення обсягу доходу, визначеного у підпунктах 1, 2 і 3 пункту 291.4 статті 291 </w:t>
      </w:r>
      <w:r w:rsidR="00987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ПКУ</w:t>
      </w:r>
      <w:r w:rsidRPr="00401C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1C12" w:rsidRPr="00401C12" w:rsidRDefault="00401C12" w:rsidP="009870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12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 доходу, отриманого від провадження діяльності, не зазначеної у реєстрі платників єдиного податку, віднесеного до першої або другої групи;</w:t>
      </w:r>
    </w:p>
    <w:p w:rsidR="00401C12" w:rsidRPr="00401C12" w:rsidRDefault="00401C12" w:rsidP="009870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12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 доходу, отриманого при застосуванні іншого способу розрахунків, ніж зазначений у цій главі;</w:t>
      </w:r>
    </w:p>
    <w:p w:rsidR="00401C12" w:rsidRPr="00401C12" w:rsidRDefault="00401C12" w:rsidP="009870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12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 доходу, отриманого від здійснення видів діяльності, які не дають права застосовувати спрощену систему оподаткування;</w:t>
      </w:r>
    </w:p>
    <w:p w:rsidR="00401C12" w:rsidRPr="00401C12" w:rsidRDefault="00401C12" w:rsidP="009870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до доходу, отриманого платниками першої або другої групи від провадження діяльності, яка не передбачена у підпунктах 1 або 2 пункту 291.4 статті 291 </w:t>
      </w:r>
      <w:r w:rsidR="0098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ПКУ </w:t>
      </w:r>
      <w:r w:rsidRPr="00401C1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відповідно.</w:t>
      </w:r>
    </w:p>
    <w:p w:rsidR="00401C12" w:rsidRPr="00401C12" w:rsidRDefault="00987017" w:rsidP="00401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401C12" w:rsidRPr="00401C12">
        <w:rPr>
          <w:rFonts w:ascii="Times New Roman" w:eastAsia="Times New Roman" w:hAnsi="Times New Roman" w:cs="Times New Roman"/>
          <w:sz w:val="28"/>
          <w:szCs w:val="28"/>
          <w:lang w:eastAsia="ru-RU"/>
        </w:rPr>
        <w:t>.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податку, встановлений для таких видів господарської діяльності.</w:t>
      </w:r>
    </w:p>
    <w:p w:rsidR="00401C12" w:rsidRPr="00401C12" w:rsidRDefault="00987017" w:rsidP="00401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401C12" w:rsidRPr="0040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разі здійснення платниками єдиного податку першої і другої груп  господарської діяльності на територіях більш як однієї сільської, селищної, міської ради або ради об’єднаних територіальних громад, що створені згідно із законом та перспективним планом формування територій громад, </w:t>
      </w:r>
      <w:r w:rsidR="00401C12" w:rsidRPr="00401C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застосовується максимальний розмір ставки єдиного податку, встановлений цією статтею для відповідної групи таких платників єдиного податку.</w:t>
      </w:r>
    </w:p>
    <w:p w:rsidR="00401C12" w:rsidRPr="00401C12" w:rsidRDefault="00987017" w:rsidP="00401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401C12" w:rsidRPr="00401C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Ставки, встановлені пунктами 293.3-293.5 статті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293 ПКУ</w:t>
      </w:r>
      <w:r w:rsidR="00401C12" w:rsidRPr="00401C1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застосовуються з урахуванням таких особливостей:</w:t>
      </w:r>
    </w:p>
    <w:p w:rsidR="00401C12" w:rsidRPr="00401C12" w:rsidRDefault="00401C12" w:rsidP="00401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платники єдиного податку першої групи, які у календарному кварталі перевищили обсяг доходу, визначений для таких платників у пункті 291.4 статті 291 </w:t>
      </w:r>
      <w:r w:rsidR="00987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ПКУ</w:t>
      </w:r>
      <w:r w:rsidRPr="00401C12">
        <w:rPr>
          <w:rFonts w:ascii="Times New Roman" w:eastAsia="Times New Roman" w:hAnsi="Times New Roman" w:cs="Times New Roman"/>
          <w:sz w:val="28"/>
          <w:szCs w:val="28"/>
          <w:lang w:eastAsia="ru-RU"/>
        </w:rPr>
        <w:t>, з наступного календарного кварталу за заявою переходять на застосування ставки єдиного податку, визначеної для платників єдиного податку другої групи, або відмовляються від застосування спрощеної системи оподаткування.</w:t>
      </w:r>
    </w:p>
    <w:p w:rsidR="00401C12" w:rsidRPr="00401C12" w:rsidRDefault="00401C12" w:rsidP="00401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 платники до суми перевищення зобов'язані застосувати ставку єдиного податку у розмірі 15 відсотків.</w:t>
      </w:r>
    </w:p>
    <w:p w:rsidR="00401C12" w:rsidRPr="00401C12" w:rsidRDefault="00401C12" w:rsidP="00401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 подається не пізніше 20 числа місяця, наступного за календарним кварталом, у якому допущено перевищення обсягу доходу;</w:t>
      </w:r>
    </w:p>
    <w:p w:rsidR="00401C12" w:rsidRPr="00401C12" w:rsidRDefault="00401C12" w:rsidP="00401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 платники єдиного податку другої групи, які перевищили у податковому (звітному) періоді обсяг доходу, визначений для таких платників у пункті 291.4 статті 291 </w:t>
      </w:r>
      <w:r w:rsidR="00987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ПКУ</w:t>
      </w:r>
      <w:r w:rsidRPr="00401C1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наступному податковому (звітному) кварталі за заявою переходять на застосування ставки єдиного податку, визначеної для платників єдиного податку третьої групи, або відмовляються від застосування спрощеної системи оподаткування.</w:t>
      </w:r>
    </w:p>
    <w:p w:rsidR="00401C12" w:rsidRPr="00401C12" w:rsidRDefault="00401C12" w:rsidP="00401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 платники до суми перевищення зобов'язані застосувати ставку єдиного податку у розмірі 15 відсотків.</w:t>
      </w:r>
    </w:p>
    <w:p w:rsidR="00401C12" w:rsidRPr="00401C12" w:rsidRDefault="00401C12" w:rsidP="00401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 подається не пізніше 20 числа місяця, наступного за календарним кварталом, у якому допущено перевищення обсягу доходу;</w:t>
      </w:r>
    </w:p>
    <w:p w:rsidR="007B51E6" w:rsidRPr="007B51E6" w:rsidRDefault="00987017" w:rsidP="00987017">
      <w:pPr>
        <w:widowControl w:val="0"/>
        <w:tabs>
          <w:tab w:val="num" w:pos="426"/>
        </w:tabs>
        <w:suppressAutoHyphens/>
        <w:spacing w:after="12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3.6</w:t>
      </w:r>
      <w:r w:rsidR="007B51E6"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. Ставки для платників третьої  групи визначені п.293.3 ст. 293 Податкового кодексу України у відсотках до доходу (відсоткові ставки).</w:t>
      </w:r>
    </w:p>
    <w:p w:rsidR="007B51E6" w:rsidRPr="007B51E6" w:rsidRDefault="00987017" w:rsidP="00193144">
      <w:pPr>
        <w:widowControl w:val="0"/>
        <w:tabs>
          <w:tab w:val="num" w:pos="426"/>
        </w:tabs>
        <w:suppressAutoHyphens/>
        <w:spacing w:after="12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3.7</w:t>
      </w:r>
      <w:r w:rsidR="007B51E6"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. Для платників четвертої групи розмір ставок податку з одного гектара сільськогосподарських угідь та/або земель водного фонду залежить від категорії (типу) земель, їх розташування та визначені п.293.9                            ст.293 Податкового кодексу України.</w:t>
      </w:r>
    </w:p>
    <w:p w:rsidR="007B51E6" w:rsidRPr="007B51E6" w:rsidRDefault="007B51E6" w:rsidP="007B51E6">
      <w:pPr>
        <w:widowControl w:val="0"/>
        <w:tabs>
          <w:tab w:val="num" w:pos="426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4. Податковий (звітний) період.</w:t>
      </w:r>
    </w:p>
    <w:p w:rsidR="007B51E6" w:rsidRPr="007B51E6" w:rsidRDefault="007B51E6" w:rsidP="00193144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4.1. Податковим (звітним) періодом для платників єдиного податку першої, другої та четвертої груп є календарний рік.</w:t>
      </w:r>
    </w:p>
    <w:p w:rsidR="007B51E6" w:rsidRPr="007B51E6" w:rsidRDefault="007B51E6" w:rsidP="00193144">
      <w:pPr>
        <w:widowControl w:val="0"/>
        <w:tabs>
          <w:tab w:val="num" w:pos="142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4.2. Податковим (звітним) періодом для платників єдиного податку третьої групи є календарний квартал.</w:t>
      </w:r>
    </w:p>
    <w:p w:rsidR="007B51E6" w:rsidRPr="007B51E6" w:rsidRDefault="007B51E6" w:rsidP="007B51E6">
      <w:pPr>
        <w:widowControl w:val="0"/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</w:p>
    <w:p w:rsidR="007B51E6" w:rsidRPr="007B51E6" w:rsidRDefault="007B51E6" w:rsidP="007B51E6">
      <w:pPr>
        <w:widowControl w:val="0"/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5. Порядок нарахування та строки сплати єдиного податку</w:t>
      </w:r>
    </w:p>
    <w:p w:rsidR="007B51E6" w:rsidRPr="007B51E6" w:rsidRDefault="007B51E6" w:rsidP="00193144">
      <w:pPr>
        <w:widowControl w:val="0"/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5.1. Платники єдиного податку сплачують єдиний податок відповідно до </w:t>
      </w:r>
      <w:bookmarkStart w:id="0" w:name="_GoBack"/>
      <w:bookmarkEnd w:id="0"/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положень статті 295 Податкового кодексу України.</w:t>
      </w:r>
    </w:p>
    <w:p w:rsidR="007B51E6" w:rsidRPr="007B51E6" w:rsidRDefault="007B51E6" w:rsidP="007B51E6">
      <w:pPr>
        <w:widowControl w:val="0"/>
        <w:tabs>
          <w:tab w:val="num" w:pos="426"/>
        </w:tabs>
        <w:suppressAutoHyphens/>
        <w:spacing w:after="12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7B51E6" w:rsidRPr="007B51E6" w:rsidRDefault="007B51E6" w:rsidP="007B51E6">
      <w:pPr>
        <w:widowControl w:val="0"/>
        <w:tabs>
          <w:tab w:val="num" w:pos="426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7B51E6" w:rsidRPr="007B51E6" w:rsidRDefault="007B51E6" w:rsidP="007B51E6">
      <w:pPr>
        <w:widowControl w:val="0"/>
        <w:tabs>
          <w:tab w:val="num" w:pos="426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</w:pPr>
      <w:proofErr w:type="spellStart"/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Секретар</w:t>
      </w:r>
      <w:proofErr w:type="spellEnd"/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 xml:space="preserve"> ради                                                                               </w:t>
      </w:r>
      <w:r w:rsidR="000E6617"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В.І.</w:t>
      </w:r>
      <w:r w:rsidR="000E661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Невтриніс</w:t>
      </w:r>
      <w:proofErr w:type="spellEnd"/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 xml:space="preserve"> </w:t>
      </w:r>
    </w:p>
    <w:p w:rsidR="00C8028D" w:rsidRPr="008D59F7" w:rsidRDefault="00C8028D">
      <w:pPr>
        <w:rPr>
          <w:lang w:val="ru-RU"/>
        </w:rPr>
      </w:pPr>
    </w:p>
    <w:sectPr w:rsidR="00C8028D" w:rsidRPr="008D59F7" w:rsidSect="00401C1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E6"/>
    <w:rsid w:val="000E6617"/>
    <w:rsid w:val="00193144"/>
    <w:rsid w:val="00401C12"/>
    <w:rsid w:val="005537BB"/>
    <w:rsid w:val="0056383F"/>
    <w:rsid w:val="007B51E6"/>
    <w:rsid w:val="008D59F7"/>
    <w:rsid w:val="00987017"/>
    <w:rsid w:val="00C8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EFF82-3A94-40F4-9023-7DDF2BFE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61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2019-06-27T07:49:00Z</cp:lastPrinted>
  <dcterms:created xsi:type="dcterms:W3CDTF">2019-05-23T13:59:00Z</dcterms:created>
  <dcterms:modified xsi:type="dcterms:W3CDTF">2020-06-01T10:52:00Z</dcterms:modified>
</cp:coreProperties>
</file>